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71" w:rsidRDefault="00DF1271" w:rsidP="00915ECC">
      <w:pPr>
        <w:pStyle w:val="Pa0"/>
        <w:jc w:val="center"/>
        <w:rPr>
          <w:rStyle w:val="A0"/>
          <w:rFonts w:ascii="Marianne ExtraBold" w:hAnsi="Marianne ExtraBold"/>
          <w:color w:val="3366CC"/>
          <w:sz w:val="36"/>
          <w:szCs w:val="36"/>
        </w:rPr>
      </w:pPr>
      <w:bookmarkStart w:id="0" w:name="_GoBack"/>
      <w:bookmarkEnd w:id="0"/>
    </w:p>
    <w:p w:rsidR="000609FE" w:rsidRPr="005F3EC8" w:rsidRDefault="0038674D" w:rsidP="00915ECC">
      <w:pPr>
        <w:pStyle w:val="Pa0"/>
        <w:jc w:val="center"/>
        <w:rPr>
          <w:rStyle w:val="A0"/>
          <w:rFonts w:ascii="Marianne ExtraBold" w:hAnsi="Marianne ExtraBold"/>
          <w:color w:val="auto"/>
          <w:sz w:val="32"/>
          <w:szCs w:val="32"/>
        </w:rPr>
      </w:pPr>
      <w:r w:rsidRPr="005F3EC8">
        <w:rPr>
          <w:rStyle w:val="A0"/>
          <w:rFonts w:ascii="Marianne ExtraBold" w:hAnsi="Marianne ExtraBold"/>
          <w:color w:val="auto"/>
          <w:sz w:val="32"/>
          <w:szCs w:val="32"/>
        </w:rPr>
        <w:t>Ac</w:t>
      </w:r>
      <w:r w:rsidR="00915ECC" w:rsidRPr="005F3EC8">
        <w:rPr>
          <w:rStyle w:val="A0"/>
          <w:rFonts w:ascii="Marianne ExtraBold" w:hAnsi="Marianne ExtraBold"/>
          <w:color w:val="auto"/>
          <w:sz w:val="32"/>
          <w:szCs w:val="32"/>
        </w:rPr>
        <w:t>cessibilité de la propagande et</w:t>
      </w:r>
      <w:r w:rsidR="00915ECC" w:rsidRPr="005F3EC8">
        <w:rPr>
          <w:rStyle w:val="A0"/>
          <w:rFonts w:ascii="Marianne ExtraBold" w:hAnsi="Marianne ExtraBold"/>
          <w:color w:val="auto"/>
          <w:sz w:val="32"/>
          <w:szCs w:val="32"/>
        </w:rPr>
        <w:br/>
      </w:r>
      <w:r w:rsidRPr="005F3EC8">
        <w:rPr>
          <w:rStyle w:val="A0"/>
          <w:rFonts w:ascii="Marianne ExtraBold" w:hAnsi="Marianne ExtraBold"/>
          <w:color w:val="auto"/>
          <w:sz w:val="32"/>
          <w:szCs w:val="32"/>
        </w:rPr>
        <w:t>des campagnes</w:t>
      </w:r>
      <w:r w:rsidR="000609FE" w:rsidRPr="005F3EC8">
        <w:rPr>
          <w:rStyle w:val="A0"/>
          <w:rFonts w:ascii="Marianne ExtraBold" w:hAnsi="Marianne ExtraBold"/>
          <w:color w:val="auto"/>
          <w:sz w:val="32"/>
          <w:szCs w:val="32"/>
        </w:rPr>
        <w:t xml:space="preserve"> électorales </w:t>
      </w:r>
    </w:p>
    <w:p w:rsidR="00915ECC" w:rsidRPr="00915ECC" w:rsidRDefault="00915ECC" w:rsidP="00915ECC">
      <w:pPr>
        <w:rPr>
          <w:lang w:eastAsia="fr-FR"/>
        </w:rPr>
      </w:pPr>
    </w:p>
    <w:p w:rsidR="004A54D4" w:rsidRDefault="004A54D4" w:rsidP="005F3EC8">
      <w:pPr>
        <w:widowControl w:val="0"/>
        <w:autoSpaceDE w:val="0"/>
        <w:autoSpaceDN w:val="0"/>
        <w:adjustRightInd w:val="0"/>
        <w:jc w:val="both"/>
        <w:rPr>
          <w:rStyle w:val="A0"/>
          <w:rFonts w:ascii="Marianne ExtraBold" w:eastAsiaTheme="minorEastAsia" w:hAnsi="Marianne ExtraBold"/>
          <w:bCs w:val="0"/>
          <w:color w:val="auto"/>
          <w:sz w:val="28"/>
          <w:szCs w:val="28"/>
          <w:lang w:eastAsia="fr-FR"/>
        </w:rPr>
      </w:pPr>
    </w:p>
    <w:p w:rsidR="0038674D" w:rsidRPr="005F3EC8" w:rsidRDefault="0038674D" w:rsidP="005F3EC8">
      <w:pPr>
        <w:widowControl w:val="0"/>
        <w:autoSpaceDE w:val="0"/>
        <w:autoSpaceDN w:val="0"/>
        <w:adjustRightInd w:val="0"/>
        <w:jc w:val="both"/>
        <w:rPr>
          <w:rFonts w:ascii="Marianne ExtraBold" w:eastAsiaTheme="minorEastAsia" w:hAnsi="Marianne ExtraBold" w:cs="Bree Rg"/>
          <w:b/>
          <w:sz w:val="28"/>
          <w:szCs w:val="28"/>
          <w:lang w:eastAsia="fr-FR"/>
        </w:rPr>
      </w:pPr>
      <w:r w:rsidRPr="005F3EC8">
        <w:rPr>
          <w:rStyle w:val="A0"/>
          <w:rFonts w:ascii="Marianne ExtraBold" w:eastAsiaTheme="minorEastAsia" w:hAnsi="Marianne ExtraBold"/>
          <w:bCs w:val="0"/>
          <w:color w:val="auto"/>
          <w:sz w:val="28"/>
          <w:szCs w:val="28"/>
          <w:lang w:eastAsia="fr-FR"/>
        </w:rPr>
        <w:t>Fiche pratique : l</w:t>
      </w:r>
      <w:r w:rsidR="002E5218" w:rsidRPr="005F3EC8">
        <w:rPr>
          <w:rStyle w:val="A0"/>
          <w:rFonts w:ascii="Marianne ExtraBold" w:eastAsiaTheme="minorEastAsia" w:hAnsi="Marianne ExtraBold"/>
          <w:bCs w:val="0"/>
          <w:color w:val="auto"/>
          <w:sz w:val="28"/>
          <w:szCs w:val="28"/>
          <w:lang w:eastAsia="fr-FR"/>
        </w:rPr>
        <w:t>a méthode du</w:t>
      </w:r>
      <w:r w:rsidRPr="005F3EC8">
        <w:rPr>
          <w:rStyle w:val="A0"/>
          <w:rFonts w:ascii="Marianne ExtraBold" w:eastAsiaTheme="minorEastAsia" w:hAnsi="Marianne ExtraBold"/>
          <w:bCs w:val="0"/>
          <w:color w:val="auto"/>
          <w:sz w:val="28"/>
          <w:szCs w:val="28"/>
          <w:lang w:eastAsia="fr-FR"/>
        </w:rPr>
        <w:t xml:space="preserve"> </w:t>
      </w:r>
      <w:r w:rsidR="002E5218" w:rsidRPr="005F3EC8">
        <w:rPr>
          <w:rStyle w:val="A0"/>
          <w:rFonts w:ascii="Marianne ExtraBold" w:eastAsiaTheme="minorEastAsia" w:hAnsi="Marianne ExtraBold"/>
          <w:bCs w:val="0"/>
          <w:color w:val="auto"/>
          <w:sz w:val="28"/>
          <w:szCs w:val="28"/>
          <w:lang w:eastAsia="fr-FR"/>
        </w:rPr>
        <w:t>F</w:t>
      </w:r>
      <w:r w:rsidRPr="005F3EC8">
        <w:rPr>
          <w:rStyle w:val="A0"/>
          <w:rFonts w:ascii="Marianne ExtraBold" w:eastAsiaTheme="minorEastAsia" w:hAnsi="Marianne ExtraBold"/>
          <w:bCs w:val="0"/>
          <w:color w:val="auto"/>
          <w:sz w:val="28"/>
          <w:szCs w:val="28"/>
          <w:lang w:eastAsia="fr-FR"/>
        </w:rPr>
        <w:t>acile à lire et à comprendre (FALC)</w:t>
      </w:r>
    </w:p>
    <w:p w:rsidR="004A54D4" w:rsidRDefault="004A54D4" w:rsidP="00DF1271">
      <w:pPr>
        <w:spacing w:after="120"/>
        <w:jc w:val="both"/>
        <w:rPr>
          <w:rFonts w:ascii="Marianne" w:hAnsi="Marianne"/>
        </w:rPr>
      </w:pPr>
    </w:p>
    <w:p w:rsidR="0038674D" w:rsidRPr="00DF1271" w:rsidRDefault="00EC0483" w:rsidP="00DF1271">
      <w:pPr>
        <w:spacing w:after="120"/>
        <w:jc w:val="both"/>
        <w:rPr>
          <w:rFonts w:ascii="Marianne" w:hAnsi="Marianne"/>
        </w:rPr>
      </w:pPr>
      <w:r w:rsidRPr="00DF1271">
        <w:rPr>
          <w:rFonts w:ascii="Marianne" w:hAnsi="Marianne"/>
        </w:rPr>
        <w:t>Pour que tou</w:t>
      </w:r>
      <w:r w:rsidR="0038674D" w:rsidRPr="00DF1271">
        <w:rPr>
          <w:rFonts w:ascii="Marianne" w:hAnsi="Marianne"/>
        </w:rPr>
        <w:t>s les citoyens</w:t>
      </w:r>
      <w:r w:rsidR="00024182" w:rsidRPr="00DF1271">
        <w:rPr>
          <w:rFonts w:ascii="Marianne" w:hAnsi="Marianne"/>
        </w:rPr>
        <w:t xml:space="preserve"> et citoyennes</w:t>
      </w:r>
      <w:r w:rsidR="0038674D" w:rsidRPr="00DF1271">
        <w:rPr>
          <w:rFonts w:ascii="Marianne" w:hAnsi="Marianne"/>
        </w:rPr>
        <w:t xml:space="preserve"> puissent exercer leur droit de vote quelles que soient les situations de handicap qu’ils</w:t>
      </w:r>
      <w:r w:rsidR="00024182" w:rsidRPr="00DF1271">
        <w:rPr>
          <w:rFonts w:ascii="Marianne" w:hAnsi="Marianne"/>
        </w:rPr>
        <w:t xml:space="preserve"> et elles</w:t>
      </w:r>
      <w:r w:rsidR="0038674D" w:rsidRPr="00DF1271">
        <w:rPr>
          <w:rFonts w:ascii="Marianne" w:hAnsi="Marianne"/>
        </w:rPr>
        <w:t xml:space="preserve"> rencontrent, les candidates et candidats aux élections se doivent de veiller à l’accessibilité de leur campagne.</w:t>
      </w:r>
    </w:p>
    <w:p w:rsidR="00B42FAF" w:rsidRPr="008B06A6" w:rsidRDefault="0038674D" w:rsidP="00D53379">
      <w:pPr>
        <w:spacing w:after="360"/>
        <w:jc w:val="both"/>
        <w:rPr>
          <w:rFonts w:ascii="Marianne" w:hAnsi="Marianne"/>
          <w:b/>
          <w:bCs/>
        </w:rPr>
      </w:pPr>
      <w:r w:rsidRPr="00DF1271">
        <w:rPr>
          <w:rFonts w:ascii="Marianne" w:hAnsi="Marianne"/>
        </w:rPr>
        <w:t xml:space="preserve">Pour prendre en compte la diversité des handicaps, les candidats peuvent recourir à plusieurs solutions. </w:t>
      </w:r>
      <w:r w:rsidRPr="0039645F">
        <w:rPr>
          <w:rStyle w:val="A0"/>
          <w:rFonts w:ascii="Marianne ExtraBold" w:eastAsiaTheme="minorEastAsia" w:hAnsi="Marianne ExtraBold"/>
          <w:b w:val="0"/>
          <w:bCs w:val="0"/>
          <w:color w:val="auto"/>
          <w:sz w:val="24"/>
          <w:szCs w:val="24"/>
          <w:lang w:eastAsia="fr-FR"/>
        </w:rPr>
        <w:t xml:space="preserve">Cette fiche traite spécifiquement de la </w:t>
      </w:r>
      <w:r w:rsidR="008B06A6" w:rsidRPr="0039645F">
        <w:rPr>
          <w:rStyle w:val="A0"/>
          <w:rFonts w:ascii="Marianne ExtraBold" w:eastAsiaTheme="minorEastAsia" w:hAnsi="Marianne ExtraBold"/>
          <w:b w:val="0"/>
          <w:bCs w:val="0"/>
          <w:color w:val="auto"/>
          <w:sz w:val="24"/>
          <w:szCs w:val="24"/>
          <w:lang w:eastAsia="fr-FR"/>
        </w:rPr>
        <w:t xml:space="preserve">méthode </w:t>
      </w:r>
      <w:r w:rsidRPr="0039645F">
        <w:rPr>
          <w:rStyle w:val="A0"/>
          <w:rFonts w:ascii="Marianne ExtraBold" w:eastAsiaTheme="minorEastAsia" w:hAnsi="Marianne ExtraBold"/>
          <w:b w:val="0"/>
          <w:bCs w:val="0"/>
          <w:color w:val="auto"/>
          <w:sz w:val="24"/>
          <w:szCs w:val="24"/>
          <w:lang w:eastAsia="fr-FR"/>
        </w:rPr>
        <w:t xml:space="preserve">du </w:t>
      </w:r>
      <w:r w:rsidRPr="0039645F">
        <w:rPr>
          <w:rStyle w:val="A0"/>
          <w:rFonts w:ascii="Marianne ExtraBold" w:eastAsiaTheme="minorEastAsia" w:hAnsi="Marianne ExtraBold"/>
          <w:color w:val="auto"/>
          <w:sz w:val="24"/>
          <w:szCs w:val="24"/>
          <w:lang w:eastAsia="fr-FR"/>
        </w:rPr>
        <w:t>Facile à lire et à comprendre</w:t>
      </w:r>
      <w:r w:rsidR="00C168FD" w:rsidRPr="0039645F">
        <w:rPr>
          <w:rStyle w:val="A0"/>
          <w:rFonts w:ascii="Marianne ExtraBold" w:eastAsiaTheme="minorEastAsia" w:hAnsi="Marianne ExtraBold"/>
          <w:color w:val="auto"/>
          <w:sz w:val="24"/>
          <w:szCs w:val="24"/>
          <w:lang w:eastAsia="fr-FR"/>
        </w:rPr>
        <w:t xml:space="preserve"> </w:t>
      </w:r>
      <w:r w:rsidR="008B06A6" w:rsidRPr="0039645F">
        <w:rPr>
          <w:rStyle w:val="A0"/>
          <w:rFonts w:ascii="Marianne ExtraBold" w:eastAsiaTheme="minorEastAsia" w:hAnsi="Marianne ExtraBold"/>
          <w:color w:val="auto"/>
          <w:sz w:val="24"/>
          <w:szCs w:val="24"/>
          <w:lang w:eastAsia="fr-FR"/>
        </w:rPr>
        <w:t>(FALC)</w:t>
      </w:r>
      <w:r w:rsidR="008B06A6" w:rsidRPr="0039645F">
        <w:rPr>
          <w:rFonts w:ascii="Marianne" w:hAnsi="Marianne"/>
        </w:rPr>
        <w:t xml:space="preserve"> </w:t>
      </w:r>
      <w:r w:rsidR="00B42FAF" w:rsidRPr="0039645F">
        <w:rPr>
          <w:rFonts w:ascii="Marianne" w:hAnsi="Marianne"/>
        </w:rPr>
        <w:t xml:space="preserve">et </w:t>
      </w:r>
      <w:r w:rsidR="00B42FAF" w:rsidRPr="00DF1271">
        <w:rPr>
          <w:rFonts w:ascii="Marianne" w:hAnsi="Marianne"/>
        </w:rPr>
        <w:t>vous donne les clefs pour que votre propagande soit accessible aux électeurs qui rencontrent des difficultés de compréhension des messages</w:t>
      </w:r>
      <w:r w:rsidR="00B42FAF" w:rsidRPr="00DF1271">
        <w:rPr>
          <w:rFonts w:ascii="Marianne" w:hAnsi="Marianne"/>
          <w:b/>
          <w:bCs/>
        </w:rPr>
        <w:t>.</w:t>
      </w:r>
    </w:p>
    <w:p w:rsidR="00F00445" w:rsidRPr="00124890" w:rsidRDefault="00F00445" w:rsidP="005F3EC8">
      <w:pPr>
        <w:widowControl w:val="0"/>
        <w:autoSpaceDE w:val="0"/>
        <w:autoSpaceDN w:val="0"/>
        <w:adjustRightInd w:val="0"/>
        <w:jc w:val="both"/>
        <w:rPr>
          <w:rFonts w:ascii="Marianne ExtraBold" w:eastAsiaTheme="minorEastAsia" w:hAnsi="Marianne ExtraBold" w:cs="Bree Rg"/>
          <w:b/>
          <w:sz w:val="36"/>
          <w:szCs w:val="36"/>
          <w:lang w:eastAsia="fr-FR"/>
        </w:rPr>
      </w:pPr>
      <w:r w:rsidRPr="005F3EC8">
        <w:rPr>
          <w:rStyle w:val="A0"/>
          <w:rFonts w:ascii="Marianne ExtraBold" w:eastAsiaTheme="minorEastAsia" w:hAnsi="Marianne ExtraBold"/>
          <w:bCs w:val="0"/>
          <w:color w:val="auto"/>
          <w:sz w:val="28"/>
          <w:szCs w:val="28"/>
          <w:lang w:eastAsia="fr-FR"/>
        </w:rPr>
        <w:t xml:space="preserve">De quoi s’agit-il ? </w:t>
      </w:r>
    </w:p>
    <w:p w:rsidR="00024182" w:rsidRPr="0039645F" w:rsidRDefault="00024182" w:rsidP="00DF1271">
      <w:pPr>
        <w:spacing w:after="120"/>
        <w:jc w:val="both"/>
        <w:rPr>
          <w:rFonts w:ascii="Marianne ExtraBold" w:hAnsi="Marianne ExtraBold"/>
        </w:rPr>
      </w:pPr>
      <w:r w:rsidRPr="0039645F">
        <w:rPr>
          <w:rFonts w:ascii="Marianne ExtraBold" w:hAnsi="Marianne ExtraBold"/>
          <w:b/>
          <w:bCs/>
        </w:rPr>
        <w:lastRenderedPageBreak/>
        <w:t xml:space="preserve">La </w:t>
      </w:r>
      <w:r w:rsidRPr="0039645F">
        <w:rPr>
          <w:rStyle w:val="A0"/>
          <w:rFonts w:ascii="Marianne ExtraBold" w:eastAsiaTheme="minorEastAsia" w:hAnsi="Marianne ExtraBold"/>
          <w:color w:val="auto"/>
          <w:sz w:val="24"/>
          <w:szCs w:val="24"/>
          <w:lang w:eastAsia="fr-FR"/>
        </w:rPr>
        <w:t>méthode du</w:t>
      </w:r>
      <w:r w:rsidRPr="0039645F">
        <w:rPr>
          <w:rFonts w:ascii="Marianne ExtraBold" w:hAnsi="Marianne ExtraBold"/>
          <w:b/>
          <w:bCs/>
        </w:rPr>
        <w:t xml:space="preserve"> </w:t>
      </w:r>
      <w:r w:rsidR="008B06A6" w:rsidRPr="0039645F">
        <w:rPr>
          <w:rStyle w:val="A0"/>
          <w:rFonts w:ascii="Marianne ExtraBold" w:eastAsiaTheme="minorEastAsia" w:hAnsi="Marianne ExtraBold"/>
          <w:b w:val="0"/>
          <w:bCs w:val="0"/>
          <w:color w:val="auto"/>
          <w:sz w:val="24"/>
          <w:szCs w:val="24"/>
          <w:lang w:eastAsia="fr-FR"/>
        </w:rPr>
        <w:t>FALC</w:t>
      </w:r>
      <w:r w:rsidRPr="0039645F">
        <w:rPr>
          <w:rFonts w:ascii="Marianne ExtraBold" w:hAnsi="Marianne ExtraBold"/>
          <w:b/>
          <w:bCs/>
        </w:rPr>
        <w:t xml:space="preserve"> a été développée avec des personnes </w:t>
      </w:r>
      <w:r w:rsidR="00886D16" w:rsidRPr="0039645F">
        <w:rPr>
          <w:rFonts w:ascii="Marianne ExtraBold" w:hAnsi="Marianne ExtraBold"/>
          <w:b/>
          <w:bCs/>
        </w:rPr>
        <w:t xml:space="preserve">ayant </w:t>
      </w:r>
      <w:r w:rsidR="007A5158" w:rsidRPr="0039645F">
        <w:rPr>
          <w:rFonts w:ascii="Marianne ExtraBold" w:hAnsi="Marianne ExtraBold"/>
          <w:b/>
          <w:bCs/>
        </w:rPr>
        <w:t xml:space="preserve">un </w:t>
      </w:r>
      <w:r w:rsidR="00385D5D" w:rsidRPr="0039645F">
        <w:rPr>
          <w:rFonts w:ascii="Marianne ExtraBold" w:hAnsi="Marianne ExtraBold"/>
          <w:b/>
          <w:bCs/>
        </w:rPr>
        <w:t>trouble du développement intellectuel</w:t>
      </w:r>
      <w:r w:rsidRPr="0039645F">
        <w:rPr>
          <w:rFonts w:ascii="Marianne ExtraBold" w:hAnsi="Marianne ExtraBold"/>
          <w:b/>
          <w:bCs/>
        </w:rPr>
        <w:t>. Elle vise à rendre un texte simple et accessible à tous les publics</w:t>
      </w:r>
      <w:r w:rsidRPr="0039645F">
        <w:rPr>
          <w:rFonts w:ascii="Marianne ExtraBold" w:hAnsi="Marianne ExtraBold"/>
        </w:rPr>
        <w:t xml:space="preserve">. </w:t>
      </w:r>
    </w:p>
    <w:p w:rsidR="002E5218" w:rsidRPr="0039645F" w:rsidRDefault="00024182" w:rsidP="00DF1271">
      <w:pPr>
        <w:spacing w:after="120"/>
        <w:jc w:val="both"/>
        <w:rPr>
          <w:rFonts w:ascii="Marianne" w:hAnsi="Marianne"/>
        </w:rPr>
      </w:pPr>
      <w:r w:rsidRPr="0039645F">
        <w:rPr>
          <w:rFonts w:ascii="Marianne" w:hAnsi="Marianne"/>
        </w:rPr>
        <w:t xml:space="preserve">Conçue en 2009 dans le cadre d’un projet européen, </w:t>
      </w:r>
      <w:r w:rsidRPr="0039645F">
        <w:rPr>
          <w:rFonts w:ascii="Marianne ExtraBold" w:hAnsi="Marianne ExtraBold"/>
          <w:b/>
        </w:rPr>
        <w:t xml:space="preserve">la technique du </w:t>
      </w:r>
      <w:r w:rsidR="008B06A6" w:rsidRPr="0039645F">
        <w:rPr>
          <w:rStyle w:val="A0"/>
          <w:rFonts w:ascii="Marianne ExtraBold" w:eastAsiaTheme="minorEastAsia" w:hAnsi="Marianne ExtraBold"/>
          <w:b w:val="0"/>
          <w:bCs w:val="0"/>
          <w:color w:val="auto"/>
          <w:sz w:val="24"/>
          <w:szCs w:val="24"/>
          <w:lang w:eastAsia="fr-FR"/>
        </w:rPr>
        <w:t>FALC</w:t>
      </w:r>
      <w:r w:rsidR="008B06A6" w:rsidRPr="0039645F">
        <w:rPr>
          <w:rFonts w:ascii="Marianne" w:hAnsi="Marianne"/>
          <w:b/>
          <w:bCs/>
        </w:rPr>
        <w:t xml:space="preserve"> </w:t>
      </w:r>
      <w:r w:rsidRPr="0039645F">
        <w:rPr>
          <w:rFonts w:ascii="Marianne" w:hAnsi="Marianne"/>
        </w:rPr>
        <w:t xml:space="preserve">a été développée en France avec le réseau de </w:t>
      </w:r>
      <w:hyperlink r:id="rId7" w:history="1">
        <w:r w:rsidR="004E4A15" w:rsidRPr="0039645F">
          <w:rPr>
            <w:rStyle w:val="Lienhypertexte"/>
            <w:rFonts w:ascii="Marianne" w:hAnsi="Marianne"/>
          </w:rPr>
          <w:t>l’</w:t>
        </w:r>
        <w:proofErr w:type="spellStart"/>
        <w:r w:rsidRPr="0039645F">
          <w:rPr>
            <w:rStyle w:val="Lienhypertexte"/>
            <w:rFonts w:ascii="Marianne" w:hAnsi="Marianne"/>
          </w:rPr>
          <w:t>Unapei</w:t>
        </w:r>
        <w:proofErr w:type="spellEnd"/>
      </w:hyperlink>
      <w:r w:rsidRPr="0039645F">
        <w:rPr>
          <w:rFonts w:ascii="Marianne" w:hAnsi="Marianne"/>
        </w:rPr>
        <w:t xml:space="preserve"> et</w:t>
      </w:r>
      <w:r w:rsidR="004E4A15" w:rsidRPr="0039645F">
        <w:rPr>
          <w:rFonts w:ascii="Marianne" w:hAnsi="Marianne"/>
        </w:rPr>
        <w:t xml:space="preserve"> de l’association d’auto-représentants des personnes handicapées intellectuelles</w:t>
      </w:r>
      <w:r w:rsidRPr="0039645F">
        <w:rPr>
          <w:rFonts w:ascii="Marianne" w:hAnsi="Marianne"/>
        </w:rPr>
        <w:t xml:space="preserve"> </w:t>
      </w:r>
      <w:hyperlink r:id="rId8" w:history="1">
        <w:r w:rsidRPr="0039645F">
          <w:rPr>
            <w:rStyle w:val="Lienhypertexte"/>
            <w:rFonts w:ascii="Marianne" w:hAnsi="Marianne"/>
          </w:rPr>
          <w:t>Nous Aussi</w:t>
        </w:r>
      </w:hyperlink>
      <w:r w:rsidRPr="0039645F">
        <w:rPr>
          <w:rFonts w:ascii="Marianne" w:hAnsi="Marianne"/>
        </w:rPr>
        <w:t xml:space="preserve">. Depuis, </w:t>
      </w:r>
      <w:r w:rsidR="002E5218" w:rsidRPr="0039645F">
        <w:rPr>
          <w:rFonts w:ascii="Marianne" w:hAnsi="Marianne"/>
        </w:rPr>
        <w:t xml:space="preserve">de nombreux acteurs publics et privés privilégient </w:t>
      </w:r>
      <w:r w:rsidRPr="0039645F">
        <w:rPr>
          <w:rFonts w:ascii="Marianne" w:hAnsi="Marianne"/>
        </w:rPr>
        <w:t>l</w:t>
      </w:r>
      <w:r w:rsidR="002E5218" w:rsidRPr="0039645F">
        <w:rPr>
          <w:rFonts w:ascii="Marianne" w:hAnsi="Marianne"/>
        </w:rPr>
        <w:t xml:space="preserve">’utilisation du </w:t>
      </w:r>
      <w:r w:rsidR="008B06A6" w:rsidRPr="0039645F">
        <w:rPr>
          <w:rStyle w:val="A0"/>
          <w:rFonts w:ascii="Marianne ExtraBold" w:eastAsiaTheme="minorEastAsia" w:hAnsi="Marianne ExtraBold"/>
          <w:b w:val="0"/>
          <w:bCs w:val="0"/>
          <w:color w:val="auto"/>
          <w:sz w:val="24"/>
          <w:szCs w:val="24"/>
          <w:lang w:eastAsia="fr-FR"/>
        </w:rPr>
        <w:t>FALC</w:t>
      </w:r>
      <w:r w:rsidR="008B06A6" w:rsidRPr="0039645F">
        <w:rPr>
          <w:rFonts w:ascii="Marianne" w:hAnsi="Marianne"/>
        </w:rPr>
        <w:t xml:space="preserve"> </w:t>
      </w:r>
      <w:r w:rsidR="002E5218" w:rsidRPr="0039645F">
        <w:rPr>
          <w:rFonts w:ascii="Marianne" w:hAnsi="Marianne"/>
        </w:rPr>
        <w:t xml:space="preserve">dans leur communication en direction du public. </w:t>
      </w:r>
    </w:p>
    <w:p w:rsidR="002E5218" w:rsidRPr="0039645F" w:rsidRDefault="00F00445" w:rsidP="00EA17F7">
      <w:pPr>
        <w:jc w:val="both"/>
        <w:rPr>
          <w:rFonts w:ascii="Marianne ExtraBold" w:hAnsi="Marianne ExtraBold"/>
          <w:b/>
        </w:rPr>
      </w:pPr>
      <w:r w:rsidRPr="0039645F">
        <w:rPr>
          <w:rFonts w:ascii="Marianne ExtraBold" w:hAnsi="Marianne ExtraBold"/>
          <w:b/>
        </w:rPr>
        <w:t xml:space="preserve">Selon les </w:t>
      </w:r>
      <w:r w:rsidRPr="0039645F">
        <w:rPr>
          <w:rFonts w:ascii="Marianne ExtraBold" w:hAnsi="Marianne ExtraBold"/>
          <w:b/>
          <w:bCs/>
        </w:rPr>
        <w:t>règles européennes pour une information facile à lire et à comprendre</w:t>
      </w:r>
      <w:r w:rsidRPr="0039645F">
        <w:rPr>
          <w:rFonts w:ascii="Marianne ExtraBold" w:hAnsi="Marianne ExtraBold"/>
          <w:b/>
        </w:rPr>
        <w:t>, cette</w:t>
      </w:r>
      <w:r w:rsidR="002E5218" w:rsidRPr="0039645F">
        <w:rPr>
          <w:rFonts w:ascii="Marianne ExtraBold" w:hAnsi="Marianne ExtraBold"/>
          <w:b/>
        </w:rPr>
        <w:t xml:space="preserve"> technique du </w:t>
      </w:r>
      <w:r w:rsidR="002E5218" w:rsidRPr="0039645F">
        <w:rPr>
          <w:rStyle w:val="A0"/>
          <w:rFonts w:ascii="Marianne ExtraBold" w:eastAsiaTheme="minorEastAsia" w:hAnsi="Marianne ExtraBold"/>
          <w:b w:val="0"/>
          <w:color w:val="auto"/>
          <w:sz w:val="24"/>
          <w:szCs w:val="24"/>
          <w:lang w:eastAsia="fr-FR"/>
        </w:rPr>
        <w:t>FALC</w:t>
      </w:r>
      <w:r w:rsidR="002E5218" w:rsidRPr="0039645F">
        <w:rPr>
          <w:rFonts w:ascii="Marianne ExtraBold" w:hAnsi="Marianne ExtraBold"/>
          <w:b/>
        </w:rPr>
        <w:t xml:space="preserve"> s’appuie</w:t>
      </w:r>
      <w:r w:rsidR="007A5158" w:rsidRPr="0039645F">
        <w:rPr>
          <w:rFonts w:ascii="Marianne ExtraBold" w:hAnsi="Marianne ExtraBold"/>
          <w:b/>
        </w:rPr>
        <w:t xml:space="preserve"> sur : </w:t>
      </w:r>
    </w:p>
    <w:p w:rsidR="002E5218" w:rsidRPr="00D53379" w:rsidRDefault="007A5158" w:rsidP="00EA17F7">
      <w:pPr>
        <w:pStyle w:val="Paragraphedeliste"/>
        <w:numPr>
          <w:ilvl w:val="0"/>
          <w:numId w:val="1"/>
        </w:numPr>
        <w:jc w:val="both"/>
        <w:rPr>
          <w:rFonts w:ascii="Marianne" w:hAnsi="Marianne"/>
        </w:rPr>
      </w:pPr>
      <w:r w:rsidRPr="00D53379">
        <w:rPr>
          <w:rFonts w:ascii="Marianne" w:hAnsi="Marianne"/>
        </w:rPr>
        <w:t>U</w:t>
      </w:r>
      <w:r w:rsidR="002E5218" w:rsidRPr="00D53379">
        <w:rPr>
          <w:rFonts w:ascii="Marianne" w:hAnsi="Marianne"/>
        </w:rPr>
        <w:t>n vocabulaire abordable et sans jargon, une syntaxe simple et des polices de caractère lisibles ;</w:t>
      </w:r>
    </w:p>
    <w:p w:rsidR="002E5218" w:rsidRPr="00D53379" w:rsidRDefault="007A5158" w:rsidP="00EA17F7">
      <w:pPr>
        <w:pStyle w:val="Paragraphedeliste"/>
        <w:numPr>
          <w:ilvl w:val="0"/>
          <w:numId w:val="1"/>
        </w:numPr>
        <w:jc w:val="both"/>
        <w:rPr>
          <w:rFonts w:ascii="Marianne" w:hAnsi="Marianne"/>
        </w:rPr>
      </w:pPr>
      <w:r w:rsidRPr="00D53379">
        <w:rPr>
          <w:rFonts w:ascii="Marianne" w:hAnsi="Marianne"/>
        </w:rPr>
        <w:t>L</w:t>
      </w:r>
      <w:r w:rsidR="002E5218" w:rsidRPr="00D53379">
        <w:rPr>
          <w:rFonts w:ascii="Marianne" w:hAnsi="Marianne"/>
        </w:rPr>
        <w:t>a participati</w:t>
      </w:r>
      <w:r w:rsidR="00B42FAF" w:rsidRPr="00D53379">
        <w:rPr>
          <w:rFonts w:ascii="Marianne" w:hAnsi="Marianne"/>
        </w:rPr>
        <w:t>on de professionnels ayant un tr</w:t>
      </w:r>
      <w:r w:rsidR="00385D5D" w:rsidRPr="00D53379">
        <w:rPr>
          <w:rFonts w:ascii="Marianne" w:hAnsi="Marianne"/>
        </w:rPr>
        <w:t>o</w:t>
      </w:r>
      <w:r w:rsidR="00B42FAF" w:rsidRPr="00D53379">
        <w:rPr>
          <w:rFonts w:ascii="Marianne" w:hAnsi="Marianne"/>
        </w:rPr>
        <w:t xml:space="preserve">uble du développement intellectuel </w:t>
      </w:r>
      <w:r w:rsidR="002E5218" w:rsidRPr="00D53379">
        <w:rPr>
          <w:rFonts w:ascii="Marianne" w:hAnsi="Marianne"/>
        </w:rPr>
        <w:t xml:space="preserve">ou </w:t>
      </w:r>
      <w:r w:rsidR="00385D5D" w:rsidRPr="00D53379">
        <w:rPr>
          <w:rFonts w:ascii="Marianne" w:hAnsi="Marianne"/>
        </w:rPr>
        <w:t xml:space="preserve">un </w:t>
      </w:r>
      <w:r w:rsidR="00B42FAF" w:rsidRPr="00D53379">
        <w:rPr>
          <w:rFonts w:ascii="Marianne" w:hAnsi="Marianne"/>
        </w:rPr>
        <w:t>trouble cognitif</w:t>
      </w:r>
      <w:r w:rsidR="002E5218" w:rsidRPr="00D53379">
        <w:rPr>
          <w:rFonts w:ascii="Marianne" w:hAnsi="Marianne"/>
        </w:rPr>
        <w:t xml:space="preserve"> à la rédaction, la reformulation, et/ou la relecture finale des contenus</w:t>
      </w:r>
      <w:r w:rsidR="00F00445" w:rsidRPr="00D53379">
        <w:rPr>
          <w:rFonts w:ascii="Marianne" w:hAnsi="Marianne"/>
        </w:rPr>
        <w:t>.</w:t>
      </w:r>
    </w:p>
    <w:p w:rsidR="005F3EC8" w:rsidRPr="005F3EC8" w:rsidRDefault="005F3EC8" w:rsidP="008B06A6">
      <w:pPr>
        <w:widowControl w:val="0"/>
        <w:autoSpaceDE w:val="0"/>
        <w:autoSpaceDN w:val="0"/>
        <w:adjustRightInd w:val="0"/>
        <w:spacing w:after="120"/>
        <w:rPr>
          <w:rStyle w:val="A0"/>
          <w:rFonts w:ascii="Marianne ExtraBold" w:eastAsiaTheme="minorEastAsia" w:hAnsi="Marianne ExtraBold"/>
          <w:b w:val="0"/>
          <w:color w:val="FF9933"/>
          <w:sz w:val="22"/>
          <w:szCs w:val="22"/>
          <w:lang w:eastAsia="fr-FR"/>
        </w:rPr>
      </w:pPr>
    </w:p>
    <w:p w:rsidR="00F00445" w:rsidRPr="00124890" w:rsidRDefault="00F00445" w:rsidP="005F3EC8">
      <w:pPr>
        <w:widowControl w:val="0"/>
        <w:autoSpaceDE w:val="0"/>
        <w:autoSpaceDN w:val="0"/>
        <w:adjustRightInd w:val="0"/>
        <w:jc w:val="both"/>
        <w:rPr>
          <w:rFonts w:ascii="Times" w:hAnsi="Times"/>
          <w:b/>
          <w:bCs/>
          <w:sz w:val="32"/>
          <w:szCs w:val="32"/>
        </w:rPr>
      </w:pPr>
      <w:r w:rsidRPr="005F3EC8">
        <w:rPr>
          <w:rStyle w:val="A0"/>
          <w:rFonts w:ascii="Marianne ExtraBold" w:eastAsiaTheme="minorEastAsia" w:hAnsi="Marianne ExtraBold"/>
          <w:bCs w:val="0"/>
          <w:color w:val="auto"/>
          <w:sz w:val="28"/>
          <w:szCs w:val="28"/>
          <w:lang w:eastAsia="fr-FR"/>
        </w:rPr>
        <w:t xml:space="preserve">Comment faire ? </w:t>
      </w:r>
    </w:p>
    <w:p w:rsidR="002E5218" w:rsidRPr="005F3EC8" w:rsidRDefault="00F00445" w:rsidP="008B06A6">
      <w:pPr>
        <w:spacing w:after="120"/>
        <w:jc w:val="both"/>
        <w:rPr>
          <w:rFonts w:ascii="Marianne" w:hAnsi="Marianne"/>
        </w:rPr>
      </w:pPr>
      <w:r w:rsidRPr="005F3EC8">
        <w:rPr>
          <w:rFonts w:ascii="Marianne ExtraBold" w:hAnsi="Marianne ExtraBold"/>
        </w:rPr>
        <w:t xml:space="preserve">Les candidats à une élection peuvent </w:t>
      </w:r>
      <w:r w:rsidRPr="005F3EC8">
        <w:rPr>
          <w:rStyle w:val="A0"/>
          <w:rFonts w:ascii="Marianne ExtraBold" w:eastAsiaTheme="minorEastAsia" w:hAnsi="Marianne ExtraBold"/>
          <w:color w:val="auto"/>
          <w:sz w:val="24"/>
          <w:szCs w:val="24"/>
          <w:lang w:eastAsia="fr-FR"/>
        </w:rPr>
        <w:t>associer à leur équipe de campagne un référent dûment formé à la</w:t>
      </w:r>
      <w:r w:rsidRPr="005F3EC8">
        <w:rPr>
          <w:rStyle w:val="A0"/>
          <w:rFonts w:ascii="Marianne" w:eastAsiaTheme="minorEastAsia" w:hAnsi="Marianne"/>
          <w:color w:val="auto"/>
          <w:sz w:val="24"/>
          <w:szCs w:val="24"/>
          <w:lang w:eastAsia="fr-FR"/>
        </w:rPr>
        <w:t xml:space="preserve"> </w:t>
      </w:r>
      <w:r w:rsidR="00EE11A4" w:rsidRPr="005F3EC8">
        <w:rPr>
          <w:rStyle w:val="A0"/>
          <w:rFonts w:ascii="Marianne" w:eastAsiaTheme="minorEastAsia" w:hAnsi="Marianne"/>
          <w:color w:val="auto"/>
          <w:sz w:val="24"/>
          <w:szCs w:val="24"/>
          <w:lang w:eastAsia="fr-FR"/>
        </w:rPr>
        <w:t>méthode</w:t>
      </w:r>
      <w:r w:rsidRPr="005F3EC8">
        <w:rPr>
          <w:rStyle w:val="A0"/>
          <w:rFonts w:ascii="Marianne" w:eastAsiaTheme="minorEastAsia" w:hAnsi="Marianne"/>
          <w:color w:val="auto"/>
          <w:sz w:val="24"/>
          <w:szCs w:val="24"/>
          <w:lang w:eastAsia="fr-FR"/>
        </w:rPr>
        <w:t xml:space="preserve"> du</w:t>
      </w:r>
      <w:r w:rsidRPr="005F3EC8">
        <w:rPr>
          <w:rFonts w:ascii="Marianne" w:hAnsi="Marianne"/>
        </w:rPr>
        <w:t xml:space="preserve"> </w:t>
      </w:r>
      <w:r w:rsidR="007A5158" w:rsidRPr="005F3EC8">
        <w:rPr>
          <w:rStyle w:val="A0"/>
          <w:rFonts w:ascii="Marianne" w:eastAsiaTheme="minorEastAsia" w:hAnsi="Marianne"/>
          <w:color w:val="auto"/>
          <w:sz w:val="24"/>
          <w:szCs w:val="24"/>
          <w:lang w:eastAsia="fr-FR"/>
        </w:rPr>
        <w:t>FALC</w:t>
      </w:r>
      <w:r w:rsidR="008B06A6" w:rsidRPr="005F3EC8">
        <w:rPr>
          <w:rStyle w:val="A0"/>
          <w:rFonts w:ascii="Marianne" w:eastAsiaTheme="minorEastAsia" w:hAnsi="Marianne"/>
          <w:b w:val="0"/>
          <w:color w:val="auto"/>
          <w:sz w:val="24"/>
          <w:szCs w:val="24"/>
          <w:lang w:eastAsia="fr-FR"/>
        </w:rPr>
        <w:t xml:space="preserve">. </w:t>
      </w:r>
      <w:r w:rsidR="00EE11A4" w:rsidRPr="005F3EC8">
        <w:rPr>
          <w:rStyle w:val="A0"/>
          <w:rFonts w:ascii="Marianne" w:eastAsiaTheme="minorEastAsia" w:hAnsi="Marianne"/>
          <w:b w:val="0"/>
          <w:color w:val="auto"/>
          <w:sz w:val="24"/>
          <w:szCs w:val="24"/>
          <w:lang w:eastAsia="fr-FR"/>
        </w:rPr>
        <w:t>Ce référent</w:t>
      </w:r>
      <w:r w:rsidR="008B06A6" w:rsidRPr="005F3EC8">
        <w:rPr>
          <w:rStyle w:val="A0"/>
          <w:rFonts w:ascii="Marianne" w:eastAsiaTheme="minorEastAsia" w:hAnsi="Marianne"/>
          <w:color w:val="auto"/>
          <w:sz w:val="24"/>
          <w:szCs w:val="24"/>
          <w:lang w:eastAsia="fr-FR"/>
        </w:rPr>
        <w:t xml:space="preserve"> </w:t>
      </w:r>
      <w:r w:rsidR="008B06A6" w:rsidRPr="005F3EC8">
        <w:rPr>
          <w:rFonts w:ascii="Marianne" w:hAnsi="Marianne"/>
        </w:rPr>
        <w:t>saura mobiliser des</w:t>
      </w:r>
      <w:r w:rsidR="008B06A6" w:rsidRPr="005F3EC8">
        <w:rPr>
          <w:rFonts w:ascii="Marianne" w:hAnsi="Marianne"/>
        </w:rPr>
        <w:br/>
      </w:r>
      <w:proofErr w:type="spellStart"/>
      <w:r w:rsidRPr="005F3EC8">
        <w:rPr>
          <w:rFonts w:ascii="Marianne" w:hAnsi="Marianne"/>
        </w:rPr>
        <w:t>co</w:t>
      </w:r>
      <w:r w:rsidR="008B06A6" w:rsidRPr="005F3EC8">
        <w:rPr>
          <w:rFonts w:ascii="Marianne" w:hAnsi="Marianne"/>
        </w:rPr>
        <w:t>-</w:t>
      </w:r>
      <w:r w:rsidRPr="005F3EC8">
        <w:rPr>
          <w:rFonts w:ascii="Marianne" w:hAnsi="Marianne"/>
        </w:rPr>
        <w:t>rédacteurs</w:t>
      </w:r>
      <w:proofErr w:type="spellEnd"/>
      <w:r w:rsidRPr="005F3EC8">
        <w:rPr>
          <w:rFonts w:ascii="Marianne" w:hAnsi="Marianne"/>
        </w:rPr>
        <w:t xml:space="preserve"> et des relecteurs </w:t>
      </w:r>
      <w:r w:rsidR="004B06CE" w:rsidRPr="005F3EC8">
        <w:rPr>
          <w:rFonts w:ascii="Marianne" w:hAnsi="Marianne"/>
        </w:rPr>
        <w:t xml:space="preserve">qui ont eux-mêmes un </w:t>
      </w:r>
      <w:r w:rsidR="00B42FAF" w:rsidRPr="005F3EC8">
        <w:rPr>
          <w:rFonts w:ascii="Marianne" w:hAnsi="Marianne"/>
        </w:rPr>
        <w:t xml:space="preserve">trouble du développement </w:t>
      </w:r>
      <w:r w:rsidR="004B06CE" w:rsidRPr="005F3EC8">
        <w:rPr>
          <w:rFonts w:ascii="Marianne" w:hAnsi="Marianne"/>
        </w:rPr>
        <w:t>intellectuel.</w:t>
      </w:r>
    </w:p>
    <w:p w:rsidR="002E5218" w:rsidRDefault="00F00445" w:rsidP="00EA17F7">
      <w:pPr>
        <w:jc w:val="both"/>
        <w:rPr>
          <w:rFonts w:ascii="Marianne" w:hAnsi="Marianne"/>
        </w:rPr>
      </w:pPr>
      <w:r w:rsidRPr="005F3EC8">
        <w:rPr>
          <w:rFonts w:ascii="Marianne" w:hAnsi="Marianne"/>
        </w:rPr>
        <w:lastRenderedPageBreak/>
        <w:t xml:space="preserve">Les candidats peuvent également </w:t>
      </w:r>
      <w:r w:rsidR="00C01D41" w:rsidRPr="005F3EC8">
        <w:rPr>
          <w:rFonts w:ascii="Marianne" w:hAnsi="Marianne"/>
        </w:rPr>
        <w:t>faire appel à</w:t>
      </w:r>
      <w:r w:rsidR="004B06CE" w:rsidRPr="005F3EC8">
        <w:rPr>
          <w:rFonts w:ascii="Marianne" w:hAnsi="Marianne"/>
        </w:rPr>
        <w:t xml:space="preserve"> de</w:t>
      </w:r>
      <w:r w:rsidR="00C01D41" w:rsidRPr="005F3EC8">
        <w:rPr>
          <w:rFonts w:ascii="Marianne" w:hAnsi="Marianne"/>
        </w:rPr>
        <w:t>s</w:t>
      </w:r>
      <w:r w:rsidR="004B06CE" w:rsidRPr="005F3EC8">
        <w:rPr>
          <w:rFonts w:ascii="Marianne" w:hAnsi="Marianne"/>
        </w:rPr>
        <w:t xml:space="preserve"> prestataires</w:t>
      </w:r>
      <w:r w:rsidR="00FC72DA" w:rsidRPr="005F3EC8">
        <w:rPr>
          <w:rFonts w:ascii="Marianne" w:hAnsi="Marianne"/>
        </w:rPr>
        <w:t xml:space="preserve">, comme </w:t>
      </w:r>
      <w:r w:rsidR="00C01D41" w:rsidRPr="005F3EC8">
        <w:rPr>
          <w:rFonts w:ascii="Marianne" w:hAnsi="Marianne"/>
        </w:rPr>
        <w:t xml:space="preserve">ceux </w:t>
      </w:r>
      <w:r w:rsidR="00FC72DA" w:rsidRPr="005F3EC8">
        <w:rPr>
          <w:rFonts w:ascii="Marianne" w:hAnsi="Marianne"/>
        </w:rPr>
        <w:t xml:space="preserve">du réseau des </w:t>
      </w:r>
      <w:r w:rsidR="00C01D41" w:rsidRPr="005F3EC8">
        <w:rPr>
          <w:rFonts w:ascii="Marianne" w:hAnsi="Marianne"/>
        </w:rPr>
        <w:t>ESAT (établissements et services d’aide par le</w:t>
      </w:r>
      <w:r w:rsidR="00EE11A4" w:rsidRPr="005F3EC8">
        <w:rPr>
          <w:rFonts w:ascii="Marianne" w:hAnsi="Marianne"/>
        </w:rPr>
        <w:t xml:space="preserve"> travail)</w:t>
      </w:r>
      <w:r w:rsidR="00B51472">
        <w:rPr>
          <w:rFonts w:ascii="Marianne" w:hAnsi="Marianne"/>
        </w:rPr>
        <w:t xml:space="preserve"> f</w:t>
      </w:r>
      <w:r w:rsidR="00C01D41" w:rsidRPr="005F3EC8">
        <w:rPr>
          <w:rFonts w:ascii="Marianne" w:hAnsi="Marianne"/>
        </w:rPr>
        <w:t>ormés</w:t>
      </w:r>
      <w:r w:rsidR="00B51472">
        <w:rPr>
          <w:rFonts w:ascii="Marianne" w:hAnsi="Marianne"/>
        </w:rPr>
        <w:t xml:space="preserve"> selon les règles européennes.</w:t>
      </w:r>
    </w:p>
    <w:p w:rsidR="00B51472" w:rsidRPr="005F3EC8" w:rsidRDefault="00B51472" w:rsidP="00EA17F7">
      <w:pPr>
        <w:jc w:val="both"/>
        <w:rPr>
          <w:rFonts w:ascii="Marianne" w:hAnsi="Marianne"/>
        </w:rPr>
      </w:pPr>
    </w:p>
    <w:p w:rsidR="004E4A15" w:rsidRPr="005F3EC8" w:rsidRDefault="004E4A15" w:rsidP="00264191">
      <w:pPr>
        <w:widowControl w:val="0"/>
        <w:autoSpaceDE w:val="0"/>
        <w:autoSpaceDN w:val="0"/>
        <w:adjustRightInd w:val="0"/>
        <w:spacing w:after="120"/>
        <w:jc w:val="both"/>
        <w:rPr>
          <w:rFonts w:ascii="Marianne ExtraBold" w:eastAsiaTheme="minorEastAsia" w:hAnsi="Marianne ExtraBold" w:cs="Bree Rg"/>
          <w:b/>
          <w:sz w:val="28"/>
          <w:szCs w:val="28"/>
          <w:lang w:eastAsia="fr-FR"/>
        </w:rPr>
      </w:pPr>
      <w:r w:rsidRPr="005F3EC8">
        <w:rPr>
          <w:rStyle w:val="A0"/>
          <w:rFonts w:ascii="Marianne ExtraBold" w:eastAsiaTheme="minorEastAsia" w:hAnsi="Marianne ExtraBold"/>
          <w:bCs w:val="0"/>
          <w:color w:val="auto"/>
          <w:sz w:val="28"/>
          <w:szCs w:val="28"/>
          <w:lang w:eastAsia="fr-FR"/>
        </w:rPr>
        <w:t>Quelles sont les étapes de l’élaboration d’un contenu en FALC</w:t>
      </w:r>
      <w:r w:rsidR="008A34DE" w:rsidRPr="005F3EC8">
        <w:rPr>
          <w:rStyle w:val="A0"/>
          <w:rFonts w:ascii="Marianne ExtraBold" w:eastAsiaTheme="minorEastAsia" w:hAnsi="Marianne ExtraBold"/>
          <w:bCs w:val="0"/>
          <w:color w:val="auto"/>
          <w:sz w:val="28"/>
          <w:szCs w:val="28"/>
          <w:lang w:eastAsia="fr-FR"/>
        </w:rPr>
        <w:t xml:space="preserve"> avec un prestataire</w:t>
      </w:r>
      <w:r w:rsidRPr="005F3EC8">
        <w:rPr>
          <w:rStyle w:val="A0"/>
          <w:rFonts w:ascii="Marianne ExtraBold" w:eastAsiaTheme="minorEastAsia" w:hAnsi="Marianne ExtraBold"/>
          <w:bCs w:val="0"/>
          <w:color w:val="auto"/>
          <w:sz w:val="28"/>
          <w:szCs w:val="28"/>
          <w:lang w:eastAsia="fr-FR"/>
        </w:rPr>
        <w:t xml:space="preserve"> ? </w:t>
      </w:r>
    </w:p>
    <w:p w:rsidR="00726C52" w:rsidRPr="005F3EC8" w:rsidRDefault="00417B06" w:rsidP="00417B06">
      <w:pPr>
        <w:spacing w:after="120"/>
        <w:jc w:val="both"/>
        <w:rPr>
          <w:rFonts w:ascii="Marianne ExtraBold" w:hAnsi="Marianne ExtraBold"/>
        </w:rPr>
      </w:pPr>
      <w:r w:rsidRPr="005F3EC8">
        <w:rPr>
          <w:rFonts w:ascii="Marianne ExtraBold" w:hAnsi="Marianne ExtraBold"/>
        </w:rPr>
        <w:t>3</w:t>
      </w:r>
      <w:r w:rsidR="00C01D41" w:rsidRPr="005F3EC8">
        <w:rPr>
          <w:rFonts w:ascii="Marianne ExtraBold" w:hAnsi="Marianne ExtraBold"/>
        </w:rPr>
        <w:t xml:space="preserve"> étapes </w:t>
      </w:r>
      <w:r w:rsidRPr="005F3EC8">
        <w:rPr>
          <w:rFonts w:ascii="Marianne ExtraBold" w:hAnsi="Marianne ExtraBold"/>
        </w:rPr>
        <w:t xml:space="preserve">essentielles </w:t>
      </w:r>
      <w:r w:rsidR="00C01D41" w:rsidRPr="005F3EC8">
        <w:rPr>
          <w:rFonts w:ascii="Marianne ExtraBold" w:hAnsi="Marianne ExtraBold"/>
        </w:rPr>
        <w:t xml:space="preserve">sont à </w:t>
      </w:r>
      <w:r w:rsidR="004E4A15" w:rsidRPr="005F3EC8">
        <w:rPr>
          <w:rFonts w:ascii="Marianne ExtraBold" w:hAnsi="Marianne ExtraBold"/>
        </w:rPr>
        <w:t>suivre</w:t>
      </w:r>
      <w:r w:rsidR="00C01D41" w:rsidRPr="005F3EC8">
        <w:rPr>
          <w:rFonts w:ascii="Marianne ExtraBold" w:hAnsi="Marianne ExtraBold"/>
        </w:rPr>
        <w:t xml:space="preserve"> </w:t>
      </w:r>
      <w:r w:rsidR="004E4A15" w:rsidRPr="005F3EC8">
        <w:rPr>
          <w:rFonts w:ascii="Marianne ExtraBold" w:hAnsi="Marianne ExtraBold"/>
        </w:rPr>
        <w:t xml:space="preserve">et impliquent d’anticiper sur les délais de réalisation : </w:t>
      </w:r>
    </w:p>
    <w:p w:rsidR="00417B06" w:rsidRPr="005F3EC8" w:rsidRDefault="004E4A15" w:rsidP="00417B06">
      <w:pPr>
        <w:pStyle w:val="Paragraphedeliste"/>
        <w:numPr>
          <w:ilvl w:val="0"/>
          <w:numId w:val="8"/>
        </w:numPr>
        <w:ind w:left="360"/>
        <w:jc w:val="both"/>
        <w:rPr>
          <w:rFonts w:ascii="Marianne" w:hAnsi="Marianne"/>
        </w:rPr>
      </w:pPr>
      <w:r w:rsidRPr="005F3EC8">
        <w:rPr>
          <w:rStyle w:val="A0"/>
          <w:rFonts w:ascii="Marianne ExtraBold" w:eastAsiaTheme="minorEastAsia" w:hAnsi="Marianne ExtraBold"/>
          <w:b w:val="0"/>
          <w:bCs w:val="0"/>
          <w:color w:val="auto"/>
          <w:sz w:val="24"/>
          <w:szCs w:val="24"/>
          <w:lang w:eastAsia="fr-FR"/>
        </w:rPr>
        <w:t>Les tarifs et les délais</w:t>
      </w:r>
    </w:p>
    <w:p w:rsidR="005A5A59" w:rsidRPr="005F3EC8" w:rsidRDefault="004E4A15" w:rsidP="00417B06">
      <w:pPr>
        <w:spacing w:after="120"/>
        <w:ind w:left="360"/>
        <w:jc w:val="both"/>
        <w:rPr>
          <w:rFonts w:ascii="Marianne" w:hAnsi="Marianne"/>
        </w:rPr>
      </w:pPr>
      <w:r w:rsidRPr="005F3EC8">
        <w:rPr>
          <w:rFonts w:ascii="Marianne" w:hAnsi="Marianne"/>
        </w:rPr>
        <w:t xml:space="preserve">La complexité du document et son volume </w:t>
      </w:r>
      <w:r w:rsidRPr="005F3EC8">
        <w:rPr>
          <w:rStyle w:val="A0"/>
          <w:rFonts w:ascii="Marianne" w:eastAsiaTheme="minorEastAsia" w:hAnsi="Marianne"/>
          <w:b w:val="0"/>
          <w:color w:val="auto"/>
          <w:sz w:val="24"/>
          <w:szCs w:val="24"/>
          <w:lang w:eastAsia="fr-FR"/>
        </w:rPr>
        <w:t>déterminent</w:t>
      </w:r>
      <w:r w:rsidRPr="005F3EC8">
        <w:rPr>
          <w:rFonts w:ascii="Marianne" w:hAnsi="Marianne"/>
          <w:b/>
        </w:rPr>
        <w:t xml:space="preserve"> </w:t>
      </w:r>
      <w:r w:rsidRPr="005F3EC8">
        <w:rPr>
          <w:rFonts w:ascii="Marianne" w:hAnsi="Marianne"/>
        </w:rPr>
        <w:t>les tarifs de la prestation, les délais sont également variables et dépendent de la disponibilité des prestataires : il est utile de solliciter plusieurs prestataires pour comparer les devis et les</w:t>
      </w:r>
      <w:r w:rsidR="00726C52" w:rsidRPr="005F3EC8">
        <w:rPr>
          <w:rFonts w:ascii="Marianne" w:hAnsi="Marianne"/>
        </w:rPr>
        <w:t xml:space="preserve"> délais proposés. </w:t>
      </w:r>
    </w:p>
    <w:p w:rsidR="00417B06" w:rsidRPr="005F3EC8" w:rsidRDefault="00726C52" w:rsidP="00417B06">
      <w:pPr>
        <w:pStyle w:val="Paragraphedeliste"/>
        <w:numPr>
          <w:ilvl w:val="0"/>
          <w:numId w:val="7"/>
        </w:numPr>
        <w:ind w:left="360"/>
        <w:jc w:val="both"/>
        <w:rPr>
          <w:rFonts w:ascii="Marianne" w:hAnsi="Marianne"/>
        </w:rPr>
      </w:pPr>
      <w:r w:rsidRPr="005F3EC8">
        <w:rPr>
          <w:rStyle w:val="A0"/>
          <w:rFonts w:ascii="Marianne ExtraBold" w:eastAsiaTheme="minorEastAsia" w:hAnsi="Marianne ExtraBold"/>
          <w:b w:val="0"/>
          <w:bCs w:val="0"/>
          <w:color w:val="auto"/>
          <w:sz w:val="24"/>
          <w:szCs w:val="24"/>
          <w:lang w:eastAsia="fr-FR"/>
        </w:rPr>
        <w:t>La préparation de la transcription</w:t>
      </w:r>
    </w:p>
    <w:p w:rsidR="00417B06" w:rsidRPr="005F3EC8" w:rsidRDefault="00726C52" w:rsidP="00417B06">
      <w:pPr>
        <w:pStyle w:val="Paragraphedeliste"/>
        <w:ind w:left="360"/>
        <w:jc w:val="both"/>
        <w:rPr>
          <w:rFonts w:ascii="Marianne" w:hAnsi="Marianne"/>
        </w:rPr>
      </w:pPr>
      <w:r w:rsidRPr="005F3EC8">
        <w:rPr>
          <w:rFonts w:ascii="Marianne" w:hAnsi="Marianne"/>
        </w:rPr>
        <w:t xml:space="preserve">Les professionnels du </w:t>
      </w:r>
      <w:r w:rsidRPr="005F3EC8">
        <w:rPr>
          <w:rStyle w:val="A0"/>
          <w:rFonts w:ascii="Marianne" w:eastAsiaTheme="minorEastAsia" w:hAnsi="Marianne"/>
          <w:color w:val="auto"/>
          <w:sz w:val="24"/>
          <w:szCs w:val="24"/>
          <w:lang w:eastAsia="fr-FR"/>
        </w:rPr>
        <w:t xml:space="preserve">FALC </w:t>
      </w:r>
      <w:r w:rsidRPr="005F3EC8">
        <w:rPr>
          <w:rFonts w:ascii="Marianne" w:hAnsi="Marianne"/>
        </w:rPr>
        <w:t xml:space="preserve">doivent connaître, dès la demande de devis, la nature et le volume du texte à transcrire. </w:t>
      </w:r>
      <w:r w:rsidR="003C1226" w:rsidRPr="005F3EC8">
        <w:rPr>
          <w:rFonts w:ascii="Marianne" w:hAnsi="Marianne"/>
        </w:rPr>
        <w:t xml:space="preserve">Même s’il ne s’agit pas de la version finale, le projet de texte est utile pour évaluer la complexité la production et les délais nécessaires. </w:t>
      </w:r>
    </w:p>
    <w:p w:rsidR="005A5A59" w:rsidRPr="005F3EC8" w:rsidRDefault="003C1226" w:rsidP="00417B06">
      <w:pPr>
        <w:pStyle w:val="Paragraphedeliste"/>
        <w:spacing w:after="120"/>
        <w:ind w:left="360"/>
        <w:contextualSpacing w:val="0"/>
        <w:jc w:val="both"/>
        <w:rPr>
          <w:rFonts w:ascii="Marianne" w:hAnsi="Marianne"/>
        </w:rPr>
      </w:pPr>
      <w:r w:rsidRPr="005F3EC8">
        <w:rPr>
          <w:rFonts w:ascii="Marianne" w:hAnsi="Marianne"/>
        </w:rPr>
        <w:t>La synthèse du document, ou une version simplifiée avec des paragraphes bien séparés, facilitent la transcription. Les besoins en illustration et de mise en page peuvent également être indiqués.</w:t>
      </w:r>
    </w:p>
    <w:p w:rsidR="00417B06" w:rsidRPr="005F3EC8" w:rsidRDefault="003C1226" w:rsidP="00417B06">
      <w:pPr>
        <w:pStyle w:val="Paragraphedeliste"/>
        <w:numPr>
          <w:ilvl w:val="0"/>
          <w:numId w:val="7"/>
        </w:numPr>
        <w:ind w:left="360"/>
        <w:jc w:val="both"/>
        <w:rPr>
          <w:rFonts w:ascii="Marianne" w:hAnsi="Marianne"/>
        </w:rPr>
      </w:pPr>
      <w:r w:rsidRPr="005F3EC8">
        <w:rPr>
          <w:rStyle w:val="A0"/>
          <w:rFonts w:ascii="Marianne ExtraBold" w:eastAsiaTheme="minorEastAsia" w:hAnsi="Marianne ExtraBold"/>
          <w:b w:val="0"/>
          <w:bCs w:val="0"/>
          <w:color w:val="auto"/>
          <w:sz w:val="24"/>
          <w:szCs w:val="24"/>
          <w:lang w:eastAsia="fr-FR"/>
        </w:rPr>
        <w:t>La relecture et la validation des documents</w:t>
      </w:r>
    </w:p>
    <w:p w:rsidR="00264191" w:rsidRPr="005F3EC8" w:rsidRDefault="003C1226" w:rsidP="00417B06">
      <w:pPr>
        <w:pStyle w:val="Paragraphedeliste"/>
        <w:ind w:left="360"/>
        <w:jc w:val="both"/>
        <w:rPr>
          <w:rFonts w:ascii="Marianne" w:hAnsi="Marianne"/>
        </w:rPr>
      </w:pPr>
      <w:r w:rsidRPr="005F3EC8">
        <w:rPr>
          <w:rFonts w:ascii="Marianne" w:hAnsi="Marianne"/>
        </w:rPr>
        <w:lastRenderedPageBreak/>
        <w:t>Un temps d’échange</w:t>
      </w:r>
      <w:r w:rsidR="00264191" w:rsidRPr="005F3EC8">
        <w:rPr>
          <w:rFonts w:ascii="Marianne" w:hAnsi="Marianne"/>
        </w:rPr>
        <w:t xml:space="preserve"> est à prévoir</w:t>
      </w:r>
      <w:r w:rsidRPr="005F3EC8">
        <w:rPr>
          <w:rFonts w:ascii="Marianne" w:hAnsi="Marianne"/>
        </w:rPr>
        <w:t xml:space="preserve"> entre le prestataire et le candidat</w:t>
      </w:r>
      <w:r w:rsidR="00264191" w:rsidRPr="005F3EC8">
        <w:rPr>
          <w:rFonts w:ascii="Marianne" w:hAnsi="Marianne"/>
        </w:rPr>
        <w:t>,</w:t>
      </w:r>
      <w:r w:rsidRPr="005F3EC8">
        <w:rPr>
          <w:rFonts w:ascii="Marianne" w:hAnsi="Marianne"/>
        </w:rPr>
        <w:t xml:space="preserve"> ou son équipe</w:t>
      </w:r>
      <w:r w:rsidR="00264191" w:rsidRPr="005F3EC8">
        <w:rPr>
          <w:rFonts w:ascii="Marianne" w:hAnsi="Marianne"/>
        </w:rPr>
        <w:t>,</w:t>
      </w:r>
      <w:r w:rsidRPr="005F3EC8">
        <w:rPr>
          <w:rFonts w:ascii="Marianne" w:hAnsi="Marianne"/>
        </w:rPr>
        <w:t xml:space="preserve"> avant de diffuser la production en </w:t>
      </w:r>
      <w:r w:rsidRPr="005F3EC8">
        <w:rPr>
          <w:rStyle w:val="A0"/>
          <w:rFonts w:ascii="Marianne" w:eastAsiaTheme="minorEastAsia" w:hAnsi="Marianne"/>
          <w:color w:val="auto"/>
          <w:sz w:val="24"/>
          <w:szCs w:val="24"/>
          <w:lang w:eastAsia="fr-FR"/>
        </w:rPr>
        <w:t>FALC</w:t>
      </w:r>
      <w:r w:rsidRPr="005F3EC8">
        <w:rPr>
          <w:rStyle w:val="A0"/>
          <w:rFonts w:ascii="Marianne" w:eastAsiaTheme="minorEastAsia" w:hAnsi="Marianne"/>
          <w:b w:val="0"/>
          <w:color w:val="auto"/>
          <w:sz w:val="24"/>
          <w:szCs w:val="24"/>
          <w:lang w:eastAsia="fr-FR"/>
        </w:rPr>
        <w:t>.</w:t>
      </w:r>
    </w:p>
    <w:p w:rsidR="003C1226" w:rsidRPr="005F3EC8" w:rsidRDefault="003C1226" w:rsidP="00417B06">
      <w:pPr>
        <w:pStyle w:val="Paragraphedeliste"/>
        <w:ind w:left="360"/>
        <w:jc w:val="both"/>
        <w:rPr>
          <w:rFonts w:ascii="Marianne" w:hAnsi="Marianne"/>
        </w:rPr>
      </w:pPr>
      <w:r w:rsidRPr="005F3EC8">
        <w:rPr>
          <w:rFonts w:ascii="Marianne" w:hAnsi="Marianne"/>
        </w:rPr>
        <w:t>La</w:t>
      </w:r>
      <w:r w:rsidR="005A5A59" w:rsidRPr="005F3EC8">
        <w:rPr>
          <w:rFonts w:ascii="Marianne ExtraBold" w:eastAsiaTheme="minorEastAsia" w:hAnsi="Marianne ExtraBold"/>
          <w:lang w:eastAsia="fr-FR"/>
        </w:rPr>
        <w:t xml:space="preserve"> </w:t>
      </w:r>
      <w:r w:rsidR="005A5A59" w:rsidRPr="005F3EC8">
        <w:rPr>
          <w:rStyle w:val="A0"/>
          <w:rFonts w:ascii="Marianne" w:eastAsiaTheme="minorEastAsia" w:hAnsi="Marianne"/>
          <w:color w:val="auto"/>
          <w:sz w:val="24"/>
          <w:szCs w:val="24"/>
          <w:lang w:eastAsia="fr-FR"/>
        </w:rPr>
        <w:t>méthode du</w:t>
      </w:r>
      <w:r w:rsidR="005A5A59" w:rsidRPr="005F3EC8">
        <w:rPr>
          <w:rStyle w:val="A0"/>
          <w:rFonts w:eastAsiaTheme="minorEastAsia"/>
          <w:b w:val="0"/>
          <w:bCs w:val="0"/>
          <w:color w:val="auto"/>
          <w:sz w:val="24"/>
          <w:szCs w:val="24"/>
          <w:lang w:eastAsia="fr-FR"/>
        </w:rPr>
        <w:t xml:space="preserve"> </w:t>
      </w:r>
      <w:r w:rsidR="005A5A59" w:rsidRPr="005F3EC8">
        <w:rPr>
          <w:rStyle w:val="A0"/>
          <w:rFonts w:ascii="Marianne" w:eastAsiaTheme="minorEastAsia" w:hAnsi="Marianne"/>
          <w:color w:val="auto"/>
          <w:sz w:val="24"/>
          <w:szCs w:val="24"/>
          <w:lang w:eastAsia="fr-FR"/>
        </w:rPr>
        <w:t>FALC</w:t>
      </w:r>
      <w:r w:rsidRPr="005F3EC8">
        <w:rPr>
          <w:rFonts w:ascii="Marianne" w:hAnsi="Marianne"/>
        </w:rPr>
        <w:t xml:space="preserve"> implique le respect de règles de mise en page pour garantir l’accessibilité des documents : taille et style de police, ret</w:t>
      </w:r>
      <w:r w:rsidR="00264191" w:rsidRPr="005F3EC8">
        <w:rPr>
          <w:rFonts w:ascii="Marianne" w:hAnsi="Marianne"/>
        </w:rPr>
        <w:t xml:space="preserve">ours à la ligne fréquents, etc. </w:t>
      </w:r>
      <w:r w:rsidR="00EA17F7" w:rsidRPr="005F3EC8">
        <w:rPr>
          <w:rFonts w:ascii="Marianne" w:hAnsi="Marianne"/>
        </w:rPr>
        <w:t xml:space="preserve">Avant d’intégrer ces contenus sur un site internet ou dans une maquette </w:t>
      </w:r>
      <w:proofErr w:type="spellStart"/>
      <w:r w:rsidR="00EA17F7" w:rsidRPr="005F3EC8">
        <w:rPr>
          <w:rFonts w:ascii="Marianne" w:hAnsi="Marianne"/>
        </w:rPr>
        <w:t>pré-établie</w:t>
      </w:r>
      <w:proofErr w:type="spellEnd"/>
      <w:r w:rsidR="00EA17F7" w:rsidRPr="005F3EC8">
        <w:rPr>
          <w:rFonts w:ascii="Marianne" w:hAnsi="Marianne"/>
        </w:rPr>
        <w:t xml:space="preserve">, la mise en page finale devra être validée par le prestataire pour en garantir la lisibilité. </w:t>
      </w:r>
    </w:p>
    <w:p w:rsidR="00726C52" w:rsidRDefault="00726C52" w:rsidP="00EA17F7">
      <w:pPr>
        <w:jc w:val="both"/>
        <w:rPr>
          <w:rFonts w:ascii="Marianne" w:hAnsi="Marianne"/>
          <w:sz w:val="22"/>
          <w:szCs w:val="22"/>
        </w:rPr>
      </w:pPr>
    </w:p>
    <w:p w:rsidR="005F3EC8" w:rsidRPr="00EE11A4" w:rsidRDefault="005F3EC8" w:rsidP="00EA17F7">
      <w:pPr>
        <w:jc w:val="both"/>
        <w:rPr>
          <w:rFonts w:ascii="Marianne" w:hAnsi="Marianne"/>
          <w:sz w:val="22"/>
          <w:szCs w:val="22"/>
        </w:rPr>
      </w:pPr>
      <w:r w:rsidRPr="00760C3B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3C98B761" wp14:editId="49BFCF8A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701675" cy="696595"/>
            <wp:effectExtent l="0" t="0" r="0" b="1905"/>
            <wp:wrapTight wrapText="bothSides">
              <wp:wrapPolygon edited="0">
                <wp:start x="0" y="0"/>
                <wp:lineTo x="0" y="21265"/>
                <wp:lineTo x="21111" y="21265"/>
                <wp:lineTo x="21111" y="0"/>
                <wp:lineTo x="0" y="0"/>
              </wp:wrapPolygon>
            </wp:wrapTight>
            <wp:docPr id="2" name="Image 2" descr="Facile à lire et à comprendr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ile à lire et à comprendre — Wikip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EC8" w:rsidRDefault="005F3EC8" w:rsidP="005F3EC8">
      <w:pPr>
        <w:jc w:val="both"/>
        <w:rPr>
          <w:rFonts w:ascii="Marianne" w:hAnsi="Marianne"/>
          <w:sz w:val="22"/>
          <w:szCs w:val="22"/>
        </w:rPr>
      </w:pPr>
    </w:p>
    <w:p w:rsidR="005F3EC8" w:rsidRPr="005F3EC8" w:rsidRDefault="005F3EC8" w:rsidP="005F3EC8">
      <w:pPr>
        <w:jc w:val="both"/>
        <w:rPr>
          <w:rFonts w:ascii="Marianne" w:hAnsi="Marianne"/>
          <w:sz w:val="22"/>
          <w:szCs w:val="22"/>
        </w:rPr>
      </w:pPr>
      <w:r w:rsidRPr="005F3EC8">
        <w:rPr>
          <w:rFonts w:ascii="Marianne" w:hAnsi="Marianne"/>
          <w:sz w:val="22"/>
          <w:szCs w:val="22"/>
        </w:rPr>
        <w:t xml:space="preserve">Le logo européen Facile à lire et à comprendre permet aux lecteurs de reconnaître les documents accessibles selon les règles européennes. </w:t>
      </w:r>
    </w:p>
    <w:p w:rsidR="005F3EC8" w:rsidRDefault="005F3EC8" w:rsidP="00EE11A4">
      <w:pPr>
        <w:jc w:val="both"/>
        <w:rPr>
          <w:rFonts w:ascii="Marianne" w:hAnsi="Marianne"/>
          <w:sz w:val="22"/>
          <w:szCs w:val="22"/>
        </w:rPr>
      </w:pPr>
    </w:p>
    <w:p w:rsidR="005F3EC8" w:rsidRPr="00EE11A4" w:rsidRDefault="005F3EC8" w:rsidP="00EE11A4">
      <w:pPr>
        <w:jc w:val="both"/>
        <w:rPr>
          <w:rFonts w:ascii="Marianne" w:hAnsi="Marianne"/>
          <w:sz w:val="22"/>
          <w:szCs w:val="22"/>
        </w:rPr>
      </w:pPr>
    </w:p>
    <w:p w:rsidR="00915ECC" w:rsidRPr="00264191" w:rsidRDefault="00EE11A4" w:rsidP="00264191">
      <w:pPr>
        <w:pBdr>
          <w:top w:val="single" w:sz="12" w:space="1" w:color="70AD47" w:themeColor="accent6"/>
        </w:pBdr>
        <w:rPr>
          <w:rFonts w:ascii="Marianne ExtraBold" w:hAnsi="Marianne ExtraBold" w:cs="Bree Rg"/>
          <w:b/>
          <w:bCs/>
          <w:i/>
          <w:sz w:val="22"/>
          <w:szCs w:val="22"/>
        </w:rPr>
      </w:pPr>
      <w:r>
        <w:rPr>
          <w:rFonts w:ascii="Marianne Thin" w:hAnsi="Marianne Thin" w:cs="Bree Rg"/>
          <w:b/>
          <w:bCs/>
          <w:noProof/>
          <w:sz w:val="22"/>
          <w:szCs w:val="22"/>
          <w:lang w:eastAsia="fr-FR"/>
        </w:rPr>
        <w:drawing>
          <wp:anchor distT="0" distB="0" distL="114300" distR="114300" simplePos="0" relativeHeight="251661312" behindDoc="1" locked="0" layoutInCell="1" allowOverlap="1" wp14:anchorId="4DF99A86" wp14:editId="7BA9D32E">
            <wp:simplePos x="0" y="0"/>
            <wp:positionH relativeFrom="column">
              <wp:posOffset>2510790</wp:posOffset>
            </wp:positionH>
            <wp:positionV relativeFrom="paragraph">
              <wp:posOffset>458470</wp:posOffset>
            </wp:positionV>
            <wp:extent cx="1284605" cy="910590"/>
            <wp:effectExtent l="0" t="0" r="0" b="3810"/>
            <wp:wrapNone/>
            <wp:docPr id="13" name="Image 13" title="Logo CNC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CPH_logo CNCP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ECC">
        <w:rPr>
          <w:rStyle w:val="A0"/>
          <w:rFonts w:ascii="Marianne ExtraBold" w:hAnsi="Marianne ExtraBold"/>
          <w:i/>
          <w:color w:val="auto"/>
          <w:sz w:val="22"/>
          <w:szCs w:val="22"/>
        </w:rPr>
        <w:t xml:space="preserve">Cette fiche a été </w:t>
      </w:r>
      <w:r w:rsidR="00915ECC" w:rsidRPr="00456D58">
        <w:rPr>
          <w:rStyle w:val="A0"/>
          <w:rFonts w:ascii="Marianne ExtraBold" w:hAnsi="Marianne ExtraBold"/>
          <w:i/>
          <w:color w:val="auto"/>
          <w:sz w:val="22"/>
          <w:szCs w:val="22"/>
        </w:rPr>
        <w:t>réalisé</w:t>
      </w:r>
      <w:r w:rsidR="00915ECC">
        <w:rPr>
          <w:rStyle w:val="A0"/>
          <w:rFonts w:ascii="Marianne ExtraBold" w:hAnsi="Marianne ExtraBold"/>
          <w:i/>
          <w:color w:val="auto"/>
          <w:sz w:val="22"/>
          <w:szCs w:val="22"/>
        </w:rPr>
        <w:t>e</w:t>
      </w:r>
      <w:r w:rsidR="00915ECC" w:rsidRPr="00456D58">
        <w:rPr>
          <w:rStyle w:val="A0"/>
          <w:rFonts w:ascii="Marianne ExtraBold" w:hAnsi="Marianne ExtraBold"/>
          <w:i/>
          <w:color w:val="auto"/>
          <w:sz w:val="22"/>
          <w:szCs w:val="22"/>
        </w:rPr>
        <w:t xml:space="preserve"> </w:t>
      </w:r>
      <w:r w:rsidR="00B51472">
        <w:rPr>
          <w:rStyle w:val="A0"/>
          <w:rFonts w:ascii="Marianne ExtraBold" w:hAnsi="Marianne ExtraBold"/>
          <w:i/>
          <w:color w:val="auto"/>
          <w:sz w:val="22"/>
          <w:szCs w:val="22"/>
        </w:rPr>
        <w:t xml:space="preserve">en partenariat avec le </w:t>
      </w:r>
      <w:r w:rsidR="00915ECC" w:rsidRPr="00456D58">
        <w:rPr>
          <w:rStyle w:val="A0"/>
          <w:rFonts w:ascii="Marianne ExtraBold" w:hAnsi="Marianne ExtraBold"/>
          <w:i/>
          <w:color w:val="auto"/>
          <w:sz w:val="22"/>
          <w:szCs w:val="22"/>
        </w:rPr>
        <w:t>Conseil national consult</w:t>
      </w:r>
      <w:r w:rsidR="00915ECC">
        <w:rPr>
          <w:rStyle w:val="A0"/>
          <w:rFonts w:ascii="Marianne ExtraBold" w:hAnsi="Marianne ExtraBold"/>
          <w:i/>
          <w:color w:val="auto"/>
          <w:sz w:val="22"/>
          <w:szCs w:val="22"/>
        </w:rPr>
        <w:t>atif des personnes handicapées (CNCPH).</w:t>
      </w:r>
    </w:p>
    <w:sectPr w:rsidR="00915ECC" w:rsidRPr="00264191" w:rsidSect="005F3EC8">
      <w:headerReference w:type="first" r:id="rId11"/>
      <w:pgSz w:w="11900" w:h="16840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CC" w:rsidRDefault="00915ECC" w:rsidP="00915ECC">
      <w:r>
        <w:separator/>
      </w:r>
    </w:p>
  </w:endnote>
  <w:endnote w:type="continuationSeparator" w:id="0">
    <w:p w:rsidR="00915ECC" w:rsidRDefault="00915ECC" w:rsidP="0091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Rg">
    <w:altName w:val="Bree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Thin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CC" w:rsidRDefault="00915ECC" w:rsidP="00915ECC">
      <w:r>
        <w:separator/>
      </w:r>
    </w:p>
  </w:footnote>
  <w:footnote w:type="continuationSeparator" w:id="0">
    <w:p w:rsidR="00915ECC" w:rsidRDefault="00915ECC" w:rsidP="0091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CC" w:rsidRDefault="00915EC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8C2B4FA" wp14:editId="30A59F02">
          <wp:simplePos x="0" y="0"/>
          <wp:positionH relativeFrom="margin">
            <wp:posOffset>-361950</wp:posOffset>
          </wp:positionH>
          <wp:positionV relativeFrom="paragraph">
            <wp:posOffset>-353060</wp:posOffset>
          </wp:positionV>
          <wp:extent cx="2601157" cy="1420210"/>
          <wp:effectExtent l="0" t="0" r="8890" b="8890"/>
          <wp:wrapNone/>
          <wp:docPr id="27" name="Image 27" descr="Il est écrit Gouvernement, Liberté, Egalité, Fraternité" title="Logo du Gouvern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H_RV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01157" cy="1420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F94"/>
    <w:multiLevelType w:val="hybridMultilevel"/>
    <w:tmpl w:val="0CE8994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22196C"/>
    <w:multiLevelType w:val="hybridMultilevel"/>
    <w:tmpl w:val="4740D8C4"/>
    <w:lvl w:ilvl="0" w:tplc="87A406E2">
      <w:start w:val="2"/>
      <w:numFmt w:val="decimal"/>
      <w:lvlText w:val="%1."/>
      <w:lvlJc w:val="left"/>
      <w:pPr>
        <w:ind w:left="1080" w:hanging="360"/>
      </w:pPr>
      <w:rPr>
        <w:rFonts w:ascii="Marianne ExtraBold" w:eastAsiaTheme="minorEastAsia" w:hAnsi="Marianne ExtraBold" w:cs="Bree Rg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90E95"/>
    <w:multiLevelType w:val="hybridMultilevel"/>
    <w:tmpl w:val="53CC43A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0CC14E2"/>
    <w:multiLevelType w:val="hybridMultilevel"/>
    <w:tmpl w:val="709A3922"/>
    <w:lvl w:ilvl="0" w:tplc="FBF0B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126E9"/>
    <w:multiLevelType w:val="hybridMultilevel"/>
    <w:tmpl w:val="346202D0"/>
    <w:lvl w:ilvl="0" w:tplc="5F42C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30788"/>
    <w:multiLevelType w:val="hybridMultilevel"/>
    <w:tmpl w:val="C87A92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A4A4629"/>
    <w:multiLevelType w:val="hybridMultilevel"/>
    <w:tmpl w:val="17AC7E4E"/>
    <w:lvl w:ilvl="0" w:tplc="F7F03582">
      <w:start w:val="1"/>
      <w:numFmt w:val="decimal"/>
      <w:lvlText w:val="%1."/>
      <w:lvlJc w:val="left"/>
      <w:pPr>
        <w:ind w:left="1080" w:hanging="360"/>
      </w:pPr>
      <w:rPr>
        <w:rFonts w:ascii="Marianne ExtraBold" w:eastAsiaTheme="minorEastAsia" w:hAnsi="Marianne ExtraBold" w:cs="Bree Rg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77334"/>
    <w:multiLevelType w:val="hybridMultilevel"/>
    <w:tmpl w:val="B2969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FE"/>
    <w:rsid w:val="00024182"/>
    <w:rsid w:val="000609FE"/>
    <w:rsid w:val="000C6869"/>
    <w:rsid w:val="00113767"/>
    <w:rsid w:val="00124890"/>
    <w:rsid w:val="001C4975"/>
    <w:rsid w:val="00264191"/>
    <w:rsid w:val="002E5218"/>
    <w:rsid w:val="002E664B"/>
    <w:rsid w:val="00385D5D"/>
    <w:rsid w:val="0038674D"/>
    <w:rsid w:val="0039645F"/>
    <w:rsid w:val="003C1226"/>
    <w:rsid w:val="00417B06"/>
    <w:rsid w:val="004A37A2"/>
    <w:rsid w:val="004A54D4"/>
    <w:rsid w:val="004B06CE"/>
    <w:rsid w:val="004E4A15"/>
    <w:rsid w:val="005A5A59"/>
    <w:rsid w:val="005F3EC8"/>
    <w:rsid w:val="006424AC"/>
    <w:rsid w:val="00726C52"/>
    <w:rsid w:val="007A5158"/>
    <w:rsid w:val="00853986"/>
    <w:rsid w:val="00886D16"/>
    <w:rsid w:val="008A34DE"/>
    <w:rsid w:val="008B06A6"/>
    <w:rsid w:val="00915ECC"/>
    <w:rsid w:val="0094581D"/>
    <w:rsid w:val="00B14B16"/>
    <w:rsid w:val="00B42FAF"/>
    <w:rsid w:val="00B51472"/>
    <w:rsid w:val="00C01D41"/>
    <w:rsid w:val="00C168FD"/>
    <w:rsid w:val="00D53379"/>
    <w:rsid w:val="00DF1271"/>
    <w:rsid w:val="00E44928"/>
    <w:rsid w:val="00EA17F7"/>
    <w:rsid w:val="00EC0483"/>
    <w:rsid w:val="00EE11A4"/>
    <w:rsid w:val="00F00445"/>
    <w:rsid w:val="00F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3F452-2ACB-6D41-A0DF-1BF7FEE8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04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1D4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01D4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01D41"/>
    <w:rPr>
      <w:color w:val="954F72" w:themeColor="followedHyperlink"/>
      <w:u w:val="single"/>
    </w:rPr>
  </w:style>
  <w:style w:type="character" w:customStyle="1" w:styleId="A0">
    <w:name w:val="A0"/>
    <w:uiPriority w:val="99"/>
    <w:rsid w:val="00915ECC"/>
    <w:rPr>
      <w:rFonts w:cs="Bree Rg"/>
      <w:b/>
      <w:bCs/>
      <w:color w:val="000000"/>
      <w:sz w:val="76"/>
      <w:szCs w:val="76"/>
    </w:rPr>
  </w:style>
  <w:style w:type="paragraph" w:styleId="En-tte">
    <w:name w:val="header"/>
    <w:basedOn w:val="Normal"/>
    <w:link w:val="En-tteCar"/>
    <w:uiPriority w:val="99"/>
    <w:unhideWhenUsed/>
    <w:rsid w:val="00915E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5ECC"/>
  </w:style>
  <w:style w:type="paragraph" w:styleId="Pieddepage">
    <w:name w:val="footer"/>
    <w:basedOn w:val="Normal"/>
    <w:link w:val="PieddepageCar"/>
    <w:uiPriority w:val="99"/>
    <w:unhideWhenUsed/>
    <w:rsid w:val="00915E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5ECC"/>
  </w:style>
  <w:style w:type="paragraph" w:customStyle="1" w:styleId="Pa0">
    <w:name w:val="Pa0"/>
    <w:basedOn w:val="Normal"/>
    <w:next w:val="Normal"/>
    <w:uiPriority w:val="99"/>
    <w:rsid w:val="00915ECC"/>
    <w:pPr>
      <w:widowControl w:val="0"/>
      <w:autoSpaceDE w:val="0"/>
      <w:autoSpaceDN w:val="0"/>
      <w:adjustRightInd w:val="0"/>
      <w:spacing w:line="241" w:lineRule="atLeast"/>
    </w:pPr>
    <w:rPr>
      <w:rFonts w:ascii="Bree Rg" w:eastAsiaTheme="minorEastAsia" w:hAnsi="Bree Rg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us-aussi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apei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Boroy</dc:creator>
  <cp:keywords/>
  <dc:description/>
  <cp:lastModifiedBy>RATTAIRE Sophie</cp:lastModifiedBy>
  <cp:revision>2</cp:revision>
  <dcterms:created xsi:type="dcterms:W3CDTF">2021-04-08T14:25:00Z</dcterms:created>
  <dcterms:modified xsi:type="dcterms:W3CDTF">2021-04-08T14:25:00Z</dcterms:modified>
</cp:coreProperties>
</file>