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2071" w14:textId="77777777" w:rsidR="005336EC" w:rsidRDefault="005336EC">
      <w:pPr>
        <w:rPr>
          <w:rFonts w:ascii="Marianne" w:hAnsi="Marianne"/>
          <w:color w:val="000000"/>
        </w:rPr>
      </w:pPr>
    </w:p>
    <w:p w14:paraId="2D975F4D" w14:textId="77777777" w:rsidR="005336EC" w:rsidRDefault="001745BC">
      <w:r>
        <w:rPr>
          <w:noProof/>
          <w:lang w:eastAsia="fr-FR"/>
        </w:rPr>
        <w:drawing>
          <wp:anchor distT="0" distB="0" distL="114300" distR="114300" simplePos="0" relativeHeight="2" behindDoc="0" locked="0" layoutInCell="1" allowOverlap="1" wp14:anchorId="5887FEB2" wp14:editId="7442E78D">
            <wp:simplePos x="0" y="0"/>
            <wp:positionH relativeFrom="column">
              <wp:posOffset>914400</wp:posOffset>
            </wp:positionH>
            <wp:positionV relativeFrom="paragraph">
              <wp:posOffset>124460</wp:posOffset>
            </wp:positionV>
            <wp:extent cx="1698625" cy="128460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1698625" cy="1284605"/>
                    </a:xfrm>
                    <a:prstGeom prst="rect">
                      <a:avLst/>
                    </a:prstGeom>
                  </pic:spPr>
                </pic:pic>
              </a:graphicData>
            </a:graphic>
          </wp:anchor>
        </w:drawing>
      </w:r>
    </w:p>
    <w:p w14:paraId="232FD50E" w14:textId="77777777" w:rsidR="005336EC" w:rsidRDefault="001745BC">
      <w:r>
        <w:rPr>
          <w:noProof/>
          <w:lang w:eastAsia="fr-FR"/>
        </w:rPr>
        <w:drawing>
          <wp:inline distT="0" distB="0" distL="0" distR="0" wp14:anchorId="45B9F3D9" wp14:editId="09CCADC4">
            <wp:extent cx="2310765" cy="11626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7"/>
                    <a:stretch>
                      <a:fillRect/>
                    </a:stretch>
                  </pic:blipFill>
                  <pic:spPr bwMode="auto">
                    <a:xfrm>
                      <a:off x="0" y="0"/>
                      <a:ext cx="2310765" cy="1162685"/>
                    </a:xfrm>
                    <a:prstGeom prst="rect">
                      <a:avLst/>
                    </a:prstGeom>
                  </pic:spPr>
                </pic:pic>
              </a:graphicData>
            </a:graphic>
          </wp:inline>
        </w:drawing>
      </w:r>
    </w:p>
    <w:p w14:paraId="01D84E1A" w14:textId="7878ACF9" w:rsidR="005336EC" w:rsidRDefault="001745BC">
      <w:pPr>
        <w:pStyle w:val="Standard"/>
        <w:ind w:left="720" w:firstLine="720"/>
        <w:jc w:val="right"/>
      </w:pPr>
      <w:r>
        <w:rPr>
          <w:rFonts w:ascii="Marianne" w:eastAsia="Arial" w:hAnsi="Marianne" w:cs="Arial"/>
          <w:color w:val="000000"/>
          <w:sz w:val="22"/>
          <w:szCs w:val="22"/>
        </w:rPr>
        <w:t>Paris, le</w:t>
      </w:r>
      <w:r>
        <w:rPr>
          <w:rFonts w:ascii="Marianne" w:eastAsia="Arial" w:hAnsi="Marianne" w:cs="Arial"/>
          <w:sz w:val="22"/>
          <w:szCs w:val="22"/>
        </w:rPr>
        <w:t xml:space="preserve"> </w:t>
      </w:r>
      <w:r w:rsidR="00B75B23">
        <w:rPr>
          <w:rFonts w:ascii="Marianne" w:eastAsia="Arial" w:hAnsi="Marianne" w:cs="Arial"/>
          <w:sz w:val="22"/>
          <w:szCs w:val="22"/>
        </w:rPr>
        <w:t>12</w:t>
      </w:r>
      <w:r>
        <w:rPr>
          <w:rFonts w:ascii="Marianne" w:eastAsia="Arial" w:hAnsi="Marianne" w:cs="Arial"/>
          <w:sz w:val="22"/>
          <w:szCs w:val="22"/>
        </w:rPr>
        <w:t xml:space="preserve"> janvier</w:t>
      </w:r>
      <w:r>
        <w:rPr>
          <w:rFonts w:ascii="Marianne" w:eastAsia="Arial" w:hAnsi="Marianne" w:cs="Arial"/>
          <w:color w:val="000000"/>
          <w:sz w:val="22"/>
          <w:szCs w:val="22"/>
        </w:rPr>
        <w:t xml:space="preserve"> 2021</w:t>
      </w:r>
    </w:p>
    <w:p w14:paraId="6238FD9B" w14:textId="77777777" w:rsidR="005336EC" w:rsidRDefault="005336EC">
      <w:pPr>
        <w:pStyle w:val="Standard"/>
        <w:jc w:val="center"/>
        <w:rPr>
          <w:rFonts w:ascii="Marianne" w:eastAsia="Arial" w:hAnsi="Marianne" w:cs="Arial"/>
          <w:color w:val="000000"/>
          <w:sz w:val="22"/>
          <w:szCs w:val="22"/>
        </w:rPr>
      </w:pPr>
    </w:p>
    <w:p w14:paraId="48E989BE" w14:textId="77777777" w:rsidR="005336EC" w:rsidRDefault="005336EC">
      <w:pPr>
        <w:pStyle w:val="Standard"/>
        <w:jc w:val="center"/>
        <w:rPr>
          <w:rFonts w:ascii="Marianne" w:eastAsia="Times New Roman" w:hAnsi="Marianne" w:cs="Times New Roman"/>
          <w:b/>
          <w:bCs/>
          <w:color w:val="808080"/>
          <w:sz w:val="48"/>
          <w:szCs w:val="48"/>
          <w:lang w:eastAsia="fr-FR"/>
        </w:rPr>
      </w:pPr>
    </w:p>
    <w:p w14:paraId="42562640" w14:textId="77777777" w:rsidR="005336EC" w:rsidRDefault="001745BC">
      <w:pPr>
        <w:pStyle w:val="Standard"/>
        <w:jc w:val="center"/>
        <w:rPr>
          <w:rFonts w:ascii="Marianne" w:eastAsia="Times New Roman" w:hAnsi="Marianne" w:cs="Times New Roman"/>
          <w:b/>
          <w:bCs/>
          <w:color w:val="808080"/>
          <w:sz w:val="48"/>
          <w:szCs w:val="48"/>
          <w:lang w:eastAsia="fr-FR"/>
        </w:rPr>
      </w:pPr>
      <w:r>
        <w:rPr>
          <w:rFonts w:ascii="Marianne" w:eastAsia="Times New Roman" w:hAnsi="Marianne" w:cs="Times New Roman"/>
          <w:b/>
          <w:bCs/>
          <w:color w:val="808080"/>
          <w:sz w:val="48"/>
          <w:szCs w:val="48"/>
          <w:lang w:eastAsia="fr-FR"/>
        </w:rPr>
        <w:t>COMMUNIQUÉ DE PRESSE</w:t>
      </w:r>
    </w:p>
    <w:p w14:paraId="7E06321F" w14:textId="77777777" w:rsidR="005336EC" w:rsidRDefault="005336EC">
      <w:pPr>
        <w:jc w:val="center"/>
        <w:rPr>
          <w:rFonts w:ascii="Marianne" w:hAnsi="Marianne"/>
          <w:b/>
          <w:bCs/>
          <w:sz w:val="28"/>
          <w:szCs w:val="28"/>
        </w:rPr>
      </w:pPr>
    </w:p>
    <w:p w14:paraId="4EBDDD66" w14:textId="77777777" w:rsidR="005336EC" w:rsidRDefault="001745BC">
      <w:pPr>
        <w:pStyle w:val="Contenudetableau"/>
        <w:spacing w:after="283"/>
        <w:jc w:val="center"/>
        <w:rPr>
          <w:rFonts w:ascii="Marianne" w:hAnsi="Marianne"/>
          <w:b/>
          <w:sz w:val="28"/>
          <w:szCs w:val="28"/>
        </w:rPr>
      </w:pPr>
      <w:proofErr w:type="spellStart"/>
      <w:r>
        <w:rPr>
          <w:rFonts w:ascii="Marianne" w:hAnsi="Marianne"/>
          <w:b/>
          <w:bCs/>
          <w:sz w:val="28"/>
          <w:szCs w:val="28"/>
        </w:rPr>
        <w:t>HistoVec</w:t>
      </w:r>
      <w:proofErr w:type="spellEnd"/>
      <w:r>
        <w:rPr>
          <w:rFonts w:ascii="Marianne" w:hAnsi="Marianne"/>
          <w:b/>
          <w:bCs/>
          <w:sz w:val="28"/>
          <w:szCs w:val="28"/>
        </w:rPr>
        <w:t xml:space="preserve"> intègre désormais les données </w:t>
      </w:r>
      <w:r>
        <w:rPr>
          <w:rFonts w:ascii="Marianne" w:hAnsi="Marianne"/>
          <w:b/>
          <w:bCs/>
          <w:sz w:val="28"/>
          <w:szCs w:val="28"/>
        </w:rPr>
        <w:br/>
        <w:t>issues du contrôle technique des véhicules</w:t>
      </w:r>
    </w:p>
    <w:p w14:paraId="10C4F088" w14:textId="4FE99A5E" w:rsidR="005336EC" w:rsidRPr="00310164" w:rsidRDefault="001745BC" w:rsidP="0053545C">
      <w:pPr>
        <w:suppressAutoHyphens w:val="0"/>
        <w:jc w:val="both"/>
        <w:textAlignment w:val="auto"/>
        <w:rPr>
          <w:rFonts w:ascii="Marianne" w:eastAsia="Times New Roman" w:hAnsi="Marianne" w:cs="Arial"/>
          <w:sz w:val="22"/>
          <w:szCs w:val="22"/>
          <w:lang w:eastAsia="fr-FR"/>
        </w:rPr>
      </w:pPr>
      <w:r w:rsidRPr="00310164">
        <w:rPr>
          <w:rFonts w:ascii="Marianne" w:hAnsi="Marianne" w:cs="Arial"/>
          <w:sz w:val="22"/>
          <w:szCs w:val="22"/>
        </w:rPr>
        <w:t xml:space="preserve">Le site </w:t>
      </w:r>
      <w:proofErr w:type="spellStart"/>
      <w:r w:rsidRPr="00310164">
        <w:rPr>
          <w:rFonts w:ascii="Marianne" w:hAnsi="Marianne" w:cs="Arial"/>
          <w:sz w:val="22"/>
          <w:szCs w:val="22"/>
        </w:rPr>
        <w:t>HistoVec</w:t>
      </w:r>
      <w:proofErr w:type="spellEnd"/>
      <w:r w:rsidRPr="00310164">
        <w:rPr>
          <w:rFonts w:ascii="Marianne" w:hAnsi="Marianne" w:cs="Arial"/>
          <w:sz w:val="22"/>
          <w:szCs w:val="22"/>
        </w:rPr>
        <w:t xml:space="preserve"> (</w:t>
      </w:r>
      <w:hyperlink r:id="rId8">
        <w:r w:rsidRPr="00310164">
          <w:rPr>
            <w:rStyle w:val="LienInternet"/>
            <w:rFonts w:ascii="Marianne" w:hAnsi="Marianne" w:cs="Arial"/>
            <w:sz w:val="22"/>
            <w:szCs w:val="22"/>
          </w:rPr>
          <w:t>HistoVec.interieur.gouv.fr</w:t>
        </w:r>
      </w:hyperlink>
      <w:r w:rsidRPr="00310164">
        <w:rPr>
          <w:rFonts w:ascii="Marianne" w:hAnsi="Marianne" w:cs="Arial"/>
          <w:sz w:val="22"/>
          <w:szCs w:val="22"/>
        </w:rPr>
        <w:t xml:space="preserve">) a été lancé en janvier 2019 pour permettre aux acheteurs d’un véhicule d’occasion d’en connaître l’historique et de leur apporter des garanties dans leur acte d’achat. </w:t>
      </w:r>
      <w:r w:rsidR="00310164" w:rsidRPr="00310164">
        <w:rPr>
          <w:rFonts w:ascii="Marianne" w:eastAsia="Times New Roman" w:hAnsi="Marianne" w:cs="Arial"/>
          <w:sz w:val="22"/>
          <w:szCs w:val="22"/>
          <w:lang w:eastAsia="fr-FR"/>
        </w:rPr>
        <w:t>À compter du 12 janvier 2021</w:t>
      </w:r>
      <w:r w:rsidRPr="00310164">
        <w:rPr>
          <w:rFonts w:ascii="Marianne" w:hAnsi="Marianne" w:cs="Arial"/>
          <w:sz w:val="22"/>
          <w:szCs w:val="22"/>
        </w:rPr>
        <w:t xml:space="preserve">, il s’enrichit désormais des informations données par le contrôle technique. Les dates et les résultats des contrôles techniques ainsi que l’historique du kilométrage de chaque véhicule seront consultables sur </w:t>
      </w:r>
      <w:proofErr w:type="spellStart"/>
      <w:r w:rsidRPr="00310164">
        <w:rPr>
          <w:rFonts w:ascii="Marianne" w:hAnsi="Marianne" w:cs="Arial"/>
          <w:sz w:val="22"/>
          <w:szCs w:val="22"/>
        </w:rPr>
        <w:t>HistoVec</w:t>
      </w:r>
      <w:proofErr w:type="spellEnd"/>
      <w:r w:rsidRPr="00310164">
        <w:rPr>
          <w:rFonts w:ascii="Marianne" w:hAnsi="Marianne" w:cs="Arial"/>
          <w:sz w:val="22"/>
          <w:szCs w:val="22"/>
        </w:rPr>
        <w:t>.</w:t>
      </w:r>
    </w:p>
    <w:p w14:paraId="6E4C5AAF" w14:textId="77777777" w:rsidR="005336EC" w:rsidRPr="00C14F2D" w:rsidRDefault="005336EC">
      <w:pPr>
        <w:pStyle w:val="Standard"/>
        <w:jc w:val="both"/>
        <w:rPr>
          <w:rFonts w:ascii="Marianne" w:hAnsi="Marianne"/>
          <w:sz w:val="22"/>
          <w:szCs w:val="22"/>
        </w:rPr>
      </w:pPr>
    </w:p>
    <w:p w14:paraId="023FDE25" w14:textId="657E9360" w:rsidR="005336EC" w:rsidRPr="00C14F2D" w:rsidRDefault="001745BC">
      <w:pPr>
        <w:pStyle w:val="Standard"/>
        <w:jc w:val="both"/>
        <w:rPr>
          <w:rFonts w:ascii="Marianne" w:hAnsi="Marianne"/>
          <w:sz w:val="22"/>
          <w:szCs w:val="22"/>
        </w:rPr>
      </w:pPr>
      <w:r w:rsidRPr="00C14F2D">
        <w:rPr>
          <w:rFonts w:ascii="Marianne" w:hAnsi="Marianne"/>
          <w:sz w:val="22"/>
          <w:szCs w:val="22"/>
        </w:rPr>
        <w:t>Ces nouvelles informations viennent ains</w:t>
      </w:r>
      <w:r w:rsidR="00C14F2D">
        <w:rPr>
          <w:rFonts w:ascii="Marianne" w:hAnsi="Marianne"/>
          <w:sz w:val="22"/>
          <w:szCs w:val="22"/>
        </w:rPr>
        <w:t xml:space="preserve">i compléter le rapport </w:t>
      </w:r>
      <w:proofErr w:type="spellStart"/>
      <w:r w:rsidR="00C14F2D">
        <w:rPr>
          <w:rFonts w:ascii="Marianne" w:hAnsi="Marianne"/>
          <w:sz w:val="22"/>
          <w:szCs w:val="22"/>
        </w:rPr>
        <w:t>Histovec</w:t>
      </w:r>
      <w:proofErr w:type="spellEnd"/>
      <w:r w:rsidR="00C14F2D">
        <w:rPr>
          <w:rFonts w:ascii="Marianne" w:hAnsi="Marianne"/>
          <w:sz w:val="22"/>
          <w:szCs w:val="22"/>
        </w:rPr>
        <w:t xml:space="preserve"> </w:t>
      </w:r>
      <w:r w:rsidRPr="00C14F2D">
        <w:rPr>
          <w:rFonts w:ascii="Marianne" w:hAnsi="Marianne"/>
          <w:sz w:val="22"/>
          <w:szCs w:val="22"/>
        </w:rPr>
        <w:t>qui comprend d’ores et déjà des informations issues du système d’immatriculation des véhicules</w:t>
      </w:r>
      <w:r w:rsidRPr="00C14F2D">
        <w:rPr>
          <w:rFonts w:ascii="Calibri" w:hAnsi="Calibri" w:cs="Calibri"/>
          <w:sz w:val="22"/>
          <w:szCs w:val="22"/>
        </w:rPr>
        <w:t> </w:t>
      </w:r>
      <w:r w:rsidR="00C14F2D">
        <w:rPr>
          <w:rFonts w:ascii="Marianne" w:hAnsi="Marianne"/>
          <w:sz w:val="22"/>
          <w:szCs w:val="22"/>
        </w:rPr>
        <w:t xml:space="preserve">(SIV) </w:t>
      </w:r>
      <w:r w:rsidRPr="00C14F2D">
        <w:rPr>
          <w:rFonts w:ascii="Marianne" w:hAnsi="Marianne"/>
          <w:sz w:val="22"/>
          <w:szCs w:val="22"/>
        </w:rPr>
        <w:t>telles qu</w:t>
      </w:r>
      <w:r w:rsidRPr="00C14F2D">
        <w:rPr>
          <w:rFonts w:ascii="Marianne" w:hAnsi="Marianne" w:cs="Marianne"/>
          <w:sz w:val="22"/>
          <w:szCs w:val="22"/>
        </w:rPr>
        <w:t>’</w:t>
      </w:r>
      <w:r w:rsidRPr="00C14F2D">
        <w:rPr>
          <w:rFonts w:ascii="Marianne" w:hAnsi="Marianne"/>
          <w:sz w:val="22"/>
          <w:szCs w:val="22"/>
        </w:rPr>
        <w:t xml:space="preserve">une opposition </w:t>
      </w:r>
      <w:r w:rsidRPr="00C14F2D">
        <w:rPr>
          <w:rFonts w:ascii="Marianne" w:hAnsi="Marianne" w:cs="Marianne"/>
          <w:sz w:val="22"/>
          <w:szCs w:val="22"/>
        </w:rPr>
        <w:t>à</w:t>
      </w:r>
      <w:r w:rsidRPr="00C14F2D">
        <w:rPr>
          <w:rFonts w:ascii="Marianne" w:hAnsi="Marianne"/>
          <w:sz w:val="22"/>
          <w:szCs w:val="22"/>
        </w:rPr>
        <w:t xml:space="preserve"> la vente en raison d</w:t>
      </w:r>
      <w:r w:rsidRPr="00C14F2D">
        <w:rPr>
          <w:rFonts w:ascii="Marianne" w:hAnsi="Marianne" w:cs="Marianne"/>
          <w:sz w:val="22"/>
          <w:szCs w:val="22"/>
        </w:rPr>
        <w:t>’</w:t>
      </w:r>
      <w:r w:rsidRPr="00C14F2D">
        <w:rPr>
          <w:rFonts w:ascii="Marianne" w:hAnsi="Marianne"/>
          <w:sz w:val="22"/>
          <w:szCs w:val="22"/>
        </w:rPr>
        <w:t>une cr</w:t>
      </w:r>
      <w:r w:rsidRPr="00C14F2D">
        <w:rPr>
          <w:rFonts w:ascii="Marianne" w:hAnsi="Marianne" w:cs="Marianne"/>
          <w:sz w:val="22"/>
          <w:szCs w:val="22"/>
        </w:rPr>
        <w:t>é</w:t>
      </w:r>
      <w:r w:rsidR="00C14F2D">
        <w:rPr>
          <w:rFonts w:ascii="Marianne" w:hAnsi="Marianne"/>
          <w:sz w:val="22"/>
          <w:szCs w:val="22"/>
        </w:rPr>
        <w:t xml:space="preserve">ance, une garantie bancaire ou </w:t>
      </w:r>
      <w:r w:rsidRPr="00C14F2D">
        <w:rPr>
          <w:rFonts w:ascii="Marianne" w:hAnsi="Marianne"/>
          <w:sz w:val="22"/>
          <w:szCs w:val="22"/>
        </w:rPr>
        <w:t>une demande de saisie du véhicule, des amendes en attente de paiement, une procédure «</w:t>
      </w:r>
      <w:r w:rsidRPr="00C14F2D">
        <w:rPr>
          <w:rFonts w:ascii="Calibri" w:hAnsi="Calibri" w:cs="Calibri"/>
          <w:sz w:val="22"/>
          <w:szCs w:val="22"/>
        </w:rPr>
        <w:t> </w:t>
      </w:r>
      <w:r w:rsidRPr="00C14F2D">
        <w:rPr>
          <w:rFonts w:ascii="Marianne" w:hAnsi="Marianne"/>
          <w:sz w:val="22"/>
          <w:szCs w:val="22"/>
        </w:rPr>
        <w:t>v</w:t>
      </w:r>
      <w:r w:rsidRPr="00C14F2D">
        <w:rPr>
          <w:rFonts w:ascii="Marianne" w:hAnsi="Marianne" w:cs="Marianne"/>
          <w:sz w:val="22"/>
          <w:szCs w:val="22"/>
        </w:rPr>
        <w:t>é</w:t>
      </w:r>
      <w:r w:rsidRPr="00C14F2D">
        <w:rPr>
          <w:rFonts w:ascii="Marianne" w:hAnsi="Marianne"/>
          <w:sz w:val="22"/>
          <w:szCs w:val="22"/>
        </w:rPr>
        <w:t>hicule endommag</w:t>
      </w:r>
      <w:r w:rsidRPr="00C14F2D">
        <w:rPr>
          <w:rFonts w:ascii="Marianne" w:hAnsi="Marianne" w:cs="Marianne"/>
          <w:sz w:val="22"/>
          <w:szCs w:val="22"/>
        </w:rPr>
        <w:t>é</w:t>
      </w:r>
      <w:r w:rsidRPr="00C14F2D">
        <w:rPr>
          <w:rFonts w:ascii="Calibri" w:hAnsi="Calibri" w:cs="Calibri"/>
          <w:sz w:val="22"/>
          <w:szCs w:val="22"/>
        </w:rPr>
        <w:t> </w:t>
      </w:r>
      <w:r w:rsidRPr="00C14F2D">
        <w:rPr>
          <w:rFonts w:ascii="Marianne" w:hAnsi="Marianne" w:cs="Marianne"/>
          <w:sz w:val="22"/>
          <w:szCs w:val="22"/>
        </w:rPr>
        <w:t>»</w:t>
      </w:r>
      <w:r w:rsidRPr="00C14F2D">
        <w:rPr>
          <w:rFonts w:ascii="Marianne" w:hAnsi="Marianne"/>
          <w:sz w:val="22"/>
          <w:szCs w:val="22"/>
        </w:rPr>
        <w:t>, une suspension ou un retrait du titre de circulation du v</w:t>
      </w:r>
      <w:r w:rsidRPr="00C14F2D">
        <w:rPr>
          <w:rFonts w:ascii="Marianne" w:hAnsi="Marianne" w:cs="Marianne"/>
          <w:sz w:val="22"/>
          <w:szCs w:val="22"/>
        </w:rPr>
        <w:t>é</w:t>
      </w:r>
      <w:r w:rsidRPr="00C14F2D">
        <w:rPr>
          <w:rFonts w:ascii="Marianne" w:hAnsi="Marianne"/>
          <w:sz w:val="22"/>
          <w:szCs w:val="22"/>
        </w:rPr>
        <w:t xml:space="preserve">hicule, le vol </w:t>
      </w:r>
      <w:r w:rsidRPr="00C14F2D">
        <w:rPr>
          <w:rFonts w:ascii="Marianne" w:hAnsi="Marianne" w:cs="Marianne"/>
          <w:sz w:val="22"/>
          <w:szCs w:val="22"/>
        </w:rPr>
        <w:t>é</w:t>
      </w:r>
      <w:r w:rsidRPr="00C14F2D">
        <w:rPr>
          <w:rFonts w:ascii="Marianne" w:hAnsi="Marianne"/>
          <w:sz w:val="22"/>
          <w:szCs w:val="22"/>
        </w:rPr>
        <w:t>ventuel ainsi que l'historique des op</w:t>
      </w:r>
      <w:r w:rsidRPr="00C14F2D">
        <w:rPr>
          <w:rFonts w:ascii="Marianne" w:hAnsi="Marianne" w:cs="Marianne"/>
          <w:sz w:val="22"/>
          <w:szCs w:val="22"/>
        </w:rPr>
        <w:t>é</w:t>
      </w:r>
      <w:r w:rsidRPr="00C14F2D">
        <w:rPr>
          <w:rFonts w:ascii="Marianne" w:hAnsi="Marianne"/>
          <w:sz w:val="22"/>
          <w:szCs w:val="22"/>
        </w:rPr>
        <w:t>rations interv</w:t>
      </w:r>
      <w:r w:rsidR="0053545C" w:rsidRPr="00C14F2D">
        <w:rPr>
          <w:rFonts w:ascii="Marianne" w:hAnsi="Marianne"/>
          <w:sz w:val="22"/>
          <w:szCs w:val="22"/>
        </w:rPr>
        <w:t xml:space="preserve">enues (changement de titulaire, </w:t>
      </w:r>
      <w:r w:rsidRPr="00C14F2D">
        <w:rPr>
          <w:rFonts w:ascii="Marianne" w:hAnsi="Marianne"/>
          <w:sz w:val="22"/>
          <w:szCs w:val="22"/>
        </w:rPr>
        <w:t>réparation contrôlée…).</w:t>
      </w:r>
    </w:p>
    <w:p w14:paraId="6739DA93" w14:textId="77777777" w:rsidR="005336EC" w:rsidRPr="00C14F2D" w:rsidRDefault="005336EC">
      <w:pPr>
        <w:pStyle w:val="Standard"/>
        <w:jc w:val="both"/>
        <w:rPr>
          <w:rFonts w:ascii="Marianne" w:hAnsi="Marianne"/>
          <w:sz w:val="22"/>
          <w:szCs w:val="22"/>
        </w:rPr>
      </w:pPr>
    </w:p>
    <w:p w14:paraId="31832EE5" w14:textId="34785F69" w:rsidR="005336EC" w:rsidRPr="00C14F2D" w:rsidRDefault="001745BC">
      <w:pPr>
        <w:pStyle w:val="Textbody"/>
        <w:spacing w:after="0" w:line="240" w:lineRule="auto"/>
        <w:jc w:val="both"/>
        <w:rPr>
          <w:rFonts w:ascii="Marianne" w:hAnsi="Marianne"/>
          <w:sz w:val="22"/>
          <w:szCs w:val="22"/>
        </w:rPr>
      </w:pPr>
      <w:proofErr w:type="spellStart"/>
      <w:r w:rsidRPr="00C14F2D">
        <w:rPr>
          <w:rFonts w:ascii="Marianne" w:hAnsi="Marianne"/>
          <w:sz w:val="22"/>
          <w:szCs w:val="22"/>
        </w:rPr>
        <w:t>HistoVec</w:t>
      </w:r>
      <w:proofErr w:type="spellEnd"/>
      <w:r w:rsidRPr="00C14F2D">
        <w:rPr>
          <w:rFonts w:ascii="Marianne" w:hAnsi="Marianne"/>
          <w:sz w:val="22"/>
          <w:szCs w:val="22"/>
        </w:rPr>
        <w:t xml:space="preserve"> procure ainsi une information encore plus complète, toujours gratuite, dans un espace sécurisé et confidentiel, avec toutes les informations nécessaires pour décider de l'achat d'un véhicule d'occasion. Selon les études de la DGCCRF, la moitié des ventes de véhicules d’occasion comporteraient des fraudes mineures ou graves</w:t>
      </w:r>
      <w:r w:rsidR="00C14F2D">
        <w:rPr>
          <w:rFonts w:ascii="Calibri" w:hAnsi="Calibri" w:cs="Calibri"/>
          <w:sz w:val="22"/>
          <w:szCs w:val="22"/>
        </w:rPr>
        <w:t xml:space="preserve">. </w:t>
      </w:r>
      <w:proofErr w:type="spellStart"/>
      <w:r w:rsidRPr="00C14F2D">
        <w:rPr>
          <w:rFonts w:ascii="Marianne" w:hAnsi="Marianne"/>
          <w:sz w:val="22"/>
          <w:szCs w:val="22"/>
        </w:rPr>
        <w:t>HistoVec</w:t>
      </w:r>
      <w:proofErr w:type="spellEnd"/>
      <w:r w:rsidRPr="00C14F2D">
        <w:rPr>
          <w:rFonts w:ascii="Marianne" w:hAnsi="Marianne"/>
          <w:sz w:val="22"/>
          <w:szCs w:val="22"/>
        </w:rPr>
        <w:t xml:space="preserve"> permet d</w:t>
      </w:r>
      <w:r w:rsidRPr="00C14F2D">
        <w:rPr>
          <w:rFonts w:ascii="Marianne" w:hAnsi="Marianne" w:cs="Marianne"/>
          <w:sz w:val="22"/>
          <w:szCs w:val="22"/>
        </w:rPr>
        <w:t>’</w:t>
      </w:r>
      <w:r w:rsidRPr="00C14F2D">
        <w:rPr>
          <w:rFonts w:ascii="Marianne" w:hAnsi="Marianne"/>
          <w:sz w:val="22"/>
          <w:szCs w:val="22"/>
        </w:rPr>
        <w:t>y faire face.</w:t>
      </w:r>
    </w:p>
    <w:p w14:paraId="10AACA7B" w14:textId="0D4AE11F" w:rsidR="005336EC" w:rsidRPr="00C14F2D" w:rsidRDefault="005336EC">
      <w:pPr>
        <w:pStyle w:val="Standard"/>
        <w:jc w:val="both"/>
        <w:rPr>
          <w:rFonts w:ascii="Marianne" w:hAnsi="Marianne"/>
          <w:sz w:val="22"/>
          <w:szCs w:val="22"/>
        </w:rPr>
      </w:pPr>
    </w:p>
    <w:p w14:paraId="03268882" w14:textId="4A80752F" w:rsidR="005336EC" w:rsidRPr="00C14F2D" w:rsidRDefault="001745BC">
      <w:pPr>
        <w:pStyle w:val="Textbody"/>
        <w:spacing w:after="0" w:line="240" w:lineRule="auto"/>
        <w:jc w:val="both"/>
        <w:rPr>
          <w:rFonts w:ascii="Marianne" w:hAnsi="Marianne"/>
          <w:sz w:val="22"/>
          <w:szCs w:val="22"/>
        </w:rPr>
      </w:pPr>
      <w:r w:rsidRPr="00C14F2D">
        <w:rPr>
          <w:rFonts w:ascii="Marianne" w:hAnsi="Marianne"/>
          <w:sz w:val="22"/>
          <w:szCs w:val="22"/>
        </w:rPr>
        <w:t xml:space="preserve">Entre janvier 2019 et décembre 2020, plus de </w:t>
      </w:r>
      <w:r w:rsidR="00C14F2D">
        <w:rPr>
          <w:rFonts w:ascii="Marianne" w:hAnsi="Marianne"/>
          <w:sz w:val="22"/>
          <w:szCs w:val="22"/>
        </w:rPr>
        <w:t>3</w:t>
      </w:r>
      <w:r w:rsidR="00C14F2D">
        <w:rPr>
          <w:rFonts w:ascii="Calibri" w:hAnsi="Calibri" w:cs="Calibri"/>
          <w:sz w:val="22"/>
          <w:szCs w:val="22"/>
        </w:rPr>
        <w:t> </w:t>
      </w:r>
      <w:r w:rsidR="00421643" w:rsidRPr="00C14F2D">
        <w:rPr>
          <w:rFonts w:ascii="Marianne" w:hAnsi="Marianne"/>
          <w:sz w:val="22"/>
          <w:szCs w:val="22"/>
        </w:rPr>
        <w:t xml:space="preserve">millions de rapports </w:t>
      </w:r>
      <w:proofErr w:type="spellStart"/>
      <w:r w:rsidR="00421643" w:rsidRPr="00C14F2D">
        <w:rPr>
          <w:rFonts w:ascii="Marianne" w:hAnsi="Marianne"/>
          <w:sz w:val="22"/>
          <w:szCs w:val="22"/>
        </w:rPr>
        <w:t>HistoVec</w:t>
      </w:r>
      <w:proofErr w:type="spellEnd"/>
      <w:r w:rsidR="00421643" w:rsidRPr="00C14F2D">
        <w:rPr>
          <w:rFonts w:ascii="Marianne" w:hAnsi="Marianne"/>
          <w:sz w:val="22"/>
          <w:szCs w:val="22"/>
        </w:rPr>
        <w:t xml:space="preserve"> </w:t>
      </w:r>
      <w:r w:rsidRPr="00C14F2D">
        <w:rPr>
          <w:rFonts w:ascii="Marianne" w:hAnsi="Marianne"/>
          <w:sz w:val="22"/>
          <w:szCs w:val="22"/>
        </w:rPr>
        <w:t>ont été téléchargés, à comparer au nombre de véhicules d’occasion vendus</w:t>
      </w:r>
      <w:r w:rsidR="00C14F2D">
        <w:rPr>
          <w:rFonts w:ascii="Marianne" w:hAnsi="Marianne"/>
          <w:sz w:val="22"/>
          <w:szCs w:val="22"/>
        </w:rPr>
        <w:t xml:space="preserve"> chaque année qui s’élève à 5,5</w:t>
      </w:r>
      <w:r w:rsidR="00C14F2D">
        <w:rPr>
          <w:rFonts w:ascii="Calibri" w:hAnsi="Calibri" w:cs="Calibri"/>
          <w:sz w:val="22"/>
          <w:szCs w:val="22"/>
        </w:rPr>
        <w:t> </w:t>
      </w:r>
      <w:r w:rsidRPr="00C14F2D">
        <w:rPr>
          <w:rFonts w:ascii="Marianne" w:hAnsi="Marianne"/>
          <w:sz w:val="22"/>
          <w:szCs w:val="22"/>
        </w:rPr>
        <w:t xml:space="preserve">millions. Le site est plébiscité par les usagers puisqu’il connaît </w:t>
      </w:r>
      <w:r w:rsidR="00C14F2D">
        <w:rPr>
          <w:rFonts w:ascii="Marianne" w:hAnsi="Marianne"/>
          <w:sz w:val="22"/>
          <w:szCs w:val="22"/>
        </w:rPr>
        <w:t xml:space="preserve">une fréquentation moyenne de </w:t>
      </w:r>
      <w:r w:rsidR="00A21CC0">
        <w:rPr>
          <w:rFonts w:ascii="Marianne" w:hAnsi="Marianne"/>
          <w:sz w:val="22"/>
          <w:szCs w:val="22"/>
        </w:rPr>
        <w:t>270</w:t>
      </w:r>
      <w:r w:rsidR="00A21CC0">
        <w:rPr>
          <w:rFonts w:ascii="Calibri" w:hAnsi="Calibri" w:cs="Calibri"/>
          <w:sz w:val="22"/>
          <w:szCs w:val="22"/>
        </w:rPr>
        <w:t> </w:t>
      </w:r>
      <w:r w:rsidR="00A21CC0">
        <w:rPr>
          <w:rFonts w:ascii="Marianne" w:hAnsi="Marianne"/>
          <w:sz w:val="22"/>
          <w:szCs w:val="22"/>
        </w:rPr>
        <w:t>700</w:t>
      </w:r>
      <w:r w:rsidRPr="00C14F2D">
        <w:rPr>
          <w:rFonts w:ascii="Marianne" w:hAnsi="Marianne"/>
          <w:sz w:val="22"/>
          <w:szCs w:val="22"/>
        </w:rPr>
        <w:t xml:space="preserve"> visiteurs uniques par mois et que le taux de satisfaction a été mesuré à 4,64/5.</w:t>
      </w:r>
      <w:bookmarkStart w:id="0" w:name="_GoBack"/>
      <w:bookmarkEnd w:id="0"/>
    </w:p>
    <w:p w14:paraId="2775F6DF" w14:textId="77777777" w:rsidR="005336EC" w:rsidRPr="00C14F2D" w:rsidRDefault="005336EC">
      <w:pPr>
        <w:pStyle w:val="Standard"/>
        <w:jc w:val="both"/>
        <w:rPr>
          <w:rFonts w:ascii="Marianne" w:hAnsi="Marianne"/>
          <w:sz w:val="22"/>
          <w:szCs w:val="22"/>
          <w:highlight w:val="white"/>
        </w:rPr>
      </w:pPr>
    </w:p>
    <w:p w14:paraId="738C8FF7" w14:textId="77777777" w:rsidR="005336EC" w:rsidRPr="00C14F2D" w:rsidRDefault="001745BC" w:rsidP="00C14F2D">
      <w:pPr>
        <w:pStyle w:val="Textbody"/>
        <w:spacing w:after="0"/>
        <w:jc w:val="both"/>
        <w:rPr>
          <w:rFonts w:ascii="Marianne" w:hAnsi="Marianne"/>
          <w:sz w:val="22"/>
          <w:szCs w:val="22"/>
        </w:rPr>
      </w:pPr>
      <w:r w:rsidRPr="00C14F2D">
        <w:rPr>
          <w:rFonts w:ascii="Marianne" w:eastAsia="Arial" w:hAnsi="Marianne" w:cs="Arial"/>
          <w:b/>
          <w:color w:val="000000"/>
          <w:sz w:val="22"/>
          <w:szCs w:val="22"/>
        </w:rPr>
        <w:t>Contacts presse Sécurité routière</w:t>
      </w:r>
      <w:r w:rsidRPr="00C14F2D">
        <w:rPr>
          <w:rFonts w:ascii="Calibri" w:eastAsia="Arial" w:hAnsi="Calibri" w:cs="Calibri"/>
          <w:color w:val="000000"/>
          <w:sz w:val="22"/>
          <w:szCs w:val="22"/>
        </w:rPr>
        <w:t> </w:t>
      </w:r>
      <w:r w:rsidRPr="00C14F2D">
        <w:rPr>
          <w:rFonts w:ascii="Marianne" w:eastAsia="Arial" w:hAnsi="Marianne" w:cs="Arial"/>
          <w:b/>
          <w:color w:val="000000"/>
          <w:sz w:val="22"/>
          <w:szCs w:val="22"/>
        </w:rPr>
        <w:t>:</w:t>
      </w:r>
    </w:p>
    <w:p w14:paraId="727BF774" w14:textId="77777777" w:rsidR="005336EC" w:rsidRPr="00C14F2D" w:rsidRDefault="001745BC" w:rsidP="00C14F2D">
      <w:pPr>
        <w:pStyle w:val="Standard"/>
        <w:rPr>
          <w:rFonts w:ascii="Marianne" w:hAnsi="Marianne"/>
          <w:sz w:val="22"/>
          <w:szCs w:val="22"/>
        </w:rPr>
      </w:pPr>
      <w:r w:rsidRPr="00C14F2D">
        <w:rPr>
          <w:rFonts w:ascii="Marianne" w:eastAsia="Arial" w:hAnsi="Marianne" w:cs="Arial"/>
          <w:color w:val="000000"/>
          <w:sz w:val="22"/>
          <w:szCs w:val="22"/>
        </w:rPr>
        <w:t>Thierry MONCHÂTRE</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 06</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88</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16</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08</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78</w:t>
      </w:r>
    </w:p>
    <w:p w14:paraId="18D11FBE" w14:textId="77777777" w:rsidR="005336EC" w:rsidRPr="00C14F2D" w:rsidRDefault="001745BC" w:rsidP="00C14F2D">
      <w:pPr>
        <w:pStyle w:val="Standard"/>
        <w:rPr>
          <w:rFonts w:ascii="Marianne" w:hAnsi="Marianne"/>
          <w:sz w:val="22"/>
          <w:szCs w:val="22"/>
        </w:rPr>
      </w:pPr>
      <w:r w:rsidRPr="00C14F2D">
        <w:rPr>
          <w:rFonts w:ascii="Marianne" w:eastAsia="Arial" w:hAnsi="Marianne" w:cs="Arial"/>
          <w:color w:val="000000"/>
          <w:sz w:val="22"/>
          <w:szCs w:val="22"/>
        </w:rPr>
        <w:t>Amandine CUINET</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 06</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87</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67</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56</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40</w:t>
      </w:r>
    </w:p>
    <w:p w14:paraId="29BB8694" w14:textId="77777777" w:rsidR="005336EC" w:rsidRPr="00C14F2D" w:rsidRDefault="001745BC" w:rsidP="00C14F2D">
      <w:pPr>
        <w:pStyle w:val="Standard"/>
        <w:rPr>
          <w:rFonts w:ascii="Marianne" w:hAnsi="Marianne"/>
          <w:sz w:val="22"/>
          <w:szCs w:val="22"/>
        </w:rPr>
      </w:pPr>
      <w:r w:rsidRPr="00C14F2D">
        <w:rPr>
          <w:rFonts w:ascii="Marianne" w:eastAsia="Arial" w:hAnsi="Marianne" w:cs="Arial"/>
          <w:color w:val="000000"/>
          <w:sz w:val="22"/>
          <w:szCs w:val="22"/>
        </w:rPr>
        <w:t>Alexandra THERIZOL</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 06</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75</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19</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83</w:t>
      </w:r>
      <w:r w:rsidRPr="00C14F2D">
        <w:rPr>
          <w:rFonts w:ascii="Calibri" w:eastAsia="Arial" w:hAnsi="Calibri" w:cs="Calibri"/>
          <w:color w:val="000000"/>
          <w:sz w:val="22"/>
          <w:szCs w:val="22"/>
        </w:rPr>
        <w:t> </w:t>
      </w:r>
      <w:r w:rsidRPr="00C14F2D">
        <w:rPr>
          <w:rFonts w:ascii="Marianne" w:eastAsia="Arial" w:hAnsi="Marianne" w:cs="Arial"/>
          <w:color w:val="000000"/>
          <w:sz w:val="22"/>
          <w:szCs w:val="22"/>
        </w:rPr>
        <w:t>90</w:t>
      </w:r>
    </w:p>
    <w:p w14:paraId="1A26AB58" w14:textId="77777777" w:rsidR="005336EC" w:rsidRPr="00C14F2D" w:rsidRDefault="005336EC" w:rsidP="00C14F2D">
      <w:pPr>
        <w:rPr>
          <w:rFonts w:ascii="Marianne" w:hAnsi="Marianne"/>
          <w:sz w:val="22"/>
          <w:szCs w:val="22"/>
        </w:rPr>
      </w:pPr>
    </w:p>
    <w:sectPr w:rsidR="005336EC" w:rsidRPr="00C14F2D">
      <w:footerReference w:type="default" r:id="rId9"/>
      <w:pgSz w:w="11906" w:h="16838"/>
      <w:pgMar w:top="720" w:right="1417" w:bottom="1417" w:left="1417" w:header="0"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07FE" w14:textId="77777777" w:rsidR="007469EF" w:rsidRDefault="007469EF">
      <w:r>
        <w:separator/>
      </w:r>
    </w:p>
  </w:endnote>
  <w:endnote w:type="continuationSeparator" w:id="0">
    <w:p w14:paraId="697315FF" w14:textId="77777777" w:rsidR="007469EF" w:rsidRDefault="0074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5917" w14:textId="77777777" w:rsidR="005336EC" w:rsidRDefault="001745BC">
    <w:pPr>
      <w:pStyle w:val="Pieddepage"/>
      <w:ind w:right="360"/>
    </w:pPr>
    <w:r>
      <w:rPr>
        <w:noProof/>
        <w:lang w:eastAsia="fr-FR"/>
      </w:rPr>
      <mc:AlternateContent>
        <mc:Choice Requires="wps">
          <w:drawing>
            <wp:anchor distT="0" distB="0" distL="114300" distR="114300" simplePos="0" relativeHeight="5" behindDoc="1" locked="0" layoutInCell="1" allowOverlap="1" wp14:anchorId="784C37FA" wp14:editId="1F0C6643">
              <wp:simplePos x="0" y="0"/>
              <wp:positionH relativeFrom="margin">
                <wp:align>right</wp:align>
              </wp:positionH>
              <wp:positionV relativeFrom="paragraph">
                <wp:posOffset>635</wp:posOffset>
              </wp:positionV>
              <wp:extent cx="15240" cy="1270"/>
              <wp:effectExtent l="0" t="0" r="0" b="0"/>
              <wp:wrapTopAndBottom/>
              <wp:docPr id="3" name="Zone de texte 1"/>
              <wp:cNvGraphicFramePr/>
              <a:graphic xmlns:a="http://schemas.openxmlformats.org/drawingml/2006/main">
                <a:graphicData uri="http://schemas.microsoft.com/office/word/2010/wordprocessingShape">
                  <wps:wsp>
                    <wps:cNvSpPr/>
                    <wps:spPr>
                      <a:xfrm>
                        <a:off x="0" y="0"/>
                        <a:ext cx="14760" cy="720"/>
                      </a:xfrm>
                      <a:prstGeom prst="rect">
                        <a:avLst/>
                      </a:prstGeom>
                      <a:noFill/>
                      <a:ln>
                        <a:noFill/>
                      </a:ln>
                    </wps:spPr>
                    <wps:style>
                      <a:lnRef idx="0">
                        <a:scrgbClr r="0" g="0" b="0"/>
                      </a:lnRef>
                      <a:fillRef idx="0">
                        <a:scrgbClr r="0" g="0" b="0"/>
                      </a:fillRef>
                      <a:effectRef idx="0">
                        <a:scrgbClr r="0" g="0" b="0"/>
                      </a:effectRef>
                      <a:fontRef idx="minor"/>
                    </wps:style>
                    <wps:txbx>
                      <w:txbxContent>
                        <w:p w14:paraId="39BBD64E" w14:textId="353071AB" w:rsidR="005336EC" w:rsidRDefault="001745BC">
                          <w:pPr>
                            <w:pStyle w:val="Pieddepage"/>
                          </w:pPr>
                          <w:r>
                            <w:rPr>
                              <w:rStyle w:val="Numrodepage"/>
                              <w:sz w:val="18"/>
                              <w:szCs w:val="18"/>
                            </w:rPr>
                            <w:fldChar w:fldCharType="begin"/>
                          </w:r>
                          <w:r>
                            <w:instrText>PAGE</w:instrText>
                          </w:r>
                          <w:r>
                            <w:fldChar w:fldCharType="separate"/>
                          </w:r>
                          <w:r w:rsidR="00A21CC0">
                            <w:rPr>
                              <w:noProof/>
                            </w:rPr>
                            <w:t>1</w:t>
                          </w:r>
                          <w:r>
                            <w:fldChar w:fldCharType="end"/>
                          </w:r>
                        </w:p>
                      </w:txbxContent>
                    </wps:txbx>
                    <wps:bodyPr lIns="0" tIns="0" rIns="0" bIns="0">
                      <a:noAutofit/>
                    </wps:bodyPr>
                  </wps:wsp>
                </a:graphicData>
              </a:graphic>
            </wp:anchor>
          </w:drawing>
        </mc:Choice>
        <mc:Fallback>
          <w:pict>
            <v:rect w14:anchorId="784C37FA" id="Zone de texte 1" o:spid="_x0000_s1026" style="position:absolute;margin-left:-50pt;margin-top:.05pt;width:1.2pt;height:.1pt;z-index:-503316475;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" filled="f" stroked="f">
              <v:textbox inset="0,0,0,0">
                <w:txbxContent>
                  <w:p w14:paraId="39BBD64E" w14:textId="353071AB" w:rsidR="005336EC" w:rsidRDefault="001745BC">
                    <w:pPr>
                      <w:pStyle w:val="Pieddepage"/>
                    </w:pPr>
                    <w:r>
                      <w:rPr>
                        <w:rStyle w:val="Numrodepage"/>
                        <w:sz w:val="18"/>
                        <w:szCs w:val="18"/>
                      </w:rPr>
                      <w:fldChar w:fldCharType="begin"/>
                    </w:r>
                    <w:r>
                      <w:instrText>PAGE</w:instrText>
                    </w:r>
                    <w:r>
                      <w:fldChar w:fldCharType="separate"/>
                    </w:r>
                    <w:r w:rsidR="00A21CC0">
                      <w:rPr>
                        <w:noProof/>
                      </w:rPr>
                      <w:t>1</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F533" w14:textId="77777777" w:rsidR="007469EF" w:rsidRDefault="007469EF">
      <w:r>
        <w:separator/>
      </w:r>
    </w:p>
  </w:footnote>
  <w:footnote w:type="continuationSeparator" w:id="0">
    <w:p w14:paraId="4E151F83" w14:textId="77777777" w:rsidR="007469EF" w:rsidRDefault="00746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EC"/>
    <w:rsid w:val="001035BA"/>
    <w:rsid w:val="001745BC"/>
    <w:rsid w:val="00310164"/>
    <w:rsid w:val="00421643"/>
    <w:rsid w:val="00473F2B"/>
    <w:rsid w:val="005336EC"/>
    <w:rsid w:val="0053545C"/>
    <w:rsid w:val="007469EF"/>
    <w:rsid w:val="008B59EA"/>
    <w:rsid w:val="00A21CC0"/>
    <w:rsid w:val="00B75B23"/>
    <w:rsid w:val="00C14F2D"/>
    <w:rsid w:val="00CA20E7"/>
    <w:rsid w:val="00E51BD8"/>
    <w:rsid w:val="00F00A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72DB"/>
  <w15:docId w15:val="{F2A52EA8-FFCA-443D-9511-D87B4081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itre1">
    <w:name w:val="heading 1"/>
    <w:basedOn w:val="Titre10"/>
    <w:qFormat/>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Pr>
      <w:b/>
      <w:bCs/>
    </w:rPr>
  </w:style>
  <w:style w:type="character" w:styleId="Accentuation">
    <w:name w:val="Emphasis"/>
    <w:basedOn w:val="Policepardfaut"/>
    <w:qFormat/>
    <w:rPr>
      <w:i/>
      <w:iCs/>
    </w:rPr>
  </w:style>
  <w:style w:type="character" w:customStyle="1" w:styleId="NotedebasdepageCar">
    <w:name w:val="Note de bas de page Car"/>
    <w:basedOn w:val="Policepardfaut"/>
    <w:qFormat/>
    <w:rPr>
      <w:sz w:val="20"/>
      <w:szCs w:val="20"/>
    </w:rPr>
  </w:style>
  <w:style w:type="character" w:styleId="Appelnotedebasdep">
    <w:name w:val="footnote reference"/>
    <w:basedOn w:val="Policepardfaut"/>
    <w:qFormat/>
    <w:rPr>
      <w:vertAlign w:val="superscript"/>
    </w:rPr>
  </w:style>
  <w:style w:type="character" w:customStyle="1" w:styleId="PieddepageCar">
    <w:name w:val="Pied de page Car"/>
    <w:basedOn w:val="Policepardfaut"/>
    <w:qFormat/>
  </w:style>
  <w:style w:type="character" w:styleId="Numrodepage">
    <w:name w:val="page number"/>
    <w:basedOn w:val="Policepardfaut"/>
    <w:qFormat/>
  </w:style>
  <w:style w:type="character" w:customStyle="1" w:styleId="En-tteCar">
    <w:name w:val="En-tête Car"/>
    <w:basedOn w:val="Policepardfaut"/>
    <w:qFormat/>
  </w:style>
  <w:style w:type="character" w:customStyle="1" w:styleId="apple-converted-space">
    <w:name w:val="apple-converted-space"/>
    <w:basedOn w:val="Policepardfaut"/>
    <w:qFormat/>
  </w:style>
  <w:style w:type="character" w:customStyle="1" w:styleId="LienInternet">
    <w:name w:val="Lien Internet"/>
    <w:basedOn w:val="Policepardfaut"/>
    <w:rPr>
      <w:color w:val="0000FF"/>
      <w:u w:val="single"/>
    </w:rPr>
  </w:style>
  <w:style w:type="character" w:customStyle="1" w:styleId="Caractresdenotedebasdepage">
    <w:name w:val="Caractères de note de bas de page"/>
    <w:qFormat/>
  </w:style>
  <w:style w:type="character" w:customStyle="1" w:styleId="Puces">
    <w:name w:val="Puces"/>
    <w:qFormat/>
    <w:rPr>
      <w:rFonts w:ascii="OpenSymbol" w:eastAsia="OpenSymbol" w:hAnsi="OpenSymbol" w:cs="OpenSymbol"/>
    </w:rPr>
  </w:style>
  <w:style w:type="character" w:customStyle="1" w:styleId="Internetlink">
    <w:name w:val="Internet link"/>
    <w:qFormat/>
    <w:rPr>
      <w:color w:val="000080"/>
      <w:u w:val="single"/>
    </w:rPr>
  </w:style>
  <w:style w:type="character" w:customStyle="1" w:styleId="Accentuationforte">
    <w:name w:val="Accentuation forte"/>
    <w:qFormat/>
    <w:rPr>
      <w:b/>
      <w:bCs/>
    </w:rPr>
  </w:style>
  <w:style w:type="character" w:customStyle="1" w:styleId="Caractresdenumrotation">
    <w:name w:val="Caractères de numérotation"/>
    <w:qFormat/>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756D28"/>
    <w:rPr>
      <w:rFonts w:ascii="Segoe UI" w:hAnsi="Segoe UI" w:cs="Segoe UI"/>
      <w:sz w:val="18"/>
      <w:szCs w:val="18"/>
    </w:rPr>
  </w:style>
  <w:style w:type="paragraph" w:customStyle="1" w:styleId="Titre10">
    <w:name w:val="Titre1"/>
    <w:basedOn w:val="Standard"/>
    <w:next w:val="Corpsdetexte"/>
    <w:qFormat/>
    <w:pPr>
      <w:keepNext/>
      <w:spacing w:before="240" w:after="120"/>
    </w:pPr>
    <w:rPr>
      <w:rFonts w:ascii="Liberation Sans" w:eastAsia="MS Gothic" w:hAnsi="Liberation Sans" w:cs="Tahoma"/>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Standard">
    <w:name w:val="Standard"/>
    <w:qFormat/>
    <w:pPr>
      <w:widowControl w:val="0"/>
      <w:suppressAutoHyphens/>
    </w:pPr>
    <w:rPr>
      <w:rFonts w:ascii="Liberation Serif" w:eastAsia="Liberation Serif" w:hAnsi="Liberation Serif" w:cs="Liberation Serif"/>
      <w:color w:val="00000A"/>
      <w:lang w:eastAsia="zh-CN" w:bidi="hi-IN"/>
    </w:rPr>
  </w:style>
  <w:style w:type="paragraph" w:customStyle="1" w:styleId="Textbody">
    <w:name w:val="Text body"/>
    <w:basedOn w:val="Standard"/>
    <w:qFormat/>
    <w:pPr>
      <w:spacing w:after="140" w:line="288" w:lineRule="auto"/>
    </w:pPr>
  </w:style>
  <w:style w:type="paragraph" w:styleId="Paragraphedeliste">
    <w:name w:val="List Paragraph"/>
    <w:basedOn w:val="Normal"/>
    <w:qFormat/>
    <w:pPr>
      <w:ind w:left="720"/>
    </w:pPr>
  </w:style>
  <w:style w:type="paragraph" w:customStyle="1" w:styleId="Footnote">
    <w:name w:val="Footnote"/>
    <w:basedOn w:val="Normal"/>
    <w:qFormat/>
    <w:rPr>
      <w:sz w:val="20"/>
      <w:szCs w:val="20"/>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cadre">
    <w:name w:val="Contenu de cadre"/>
    <w:basedOn w:val="Standard"/>
    <w:qFormat/>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customStyle="1" w:styleId="Lignehorizontale">
    <w:name w:val="Ligne horizontale"/>
    <w:basedOn w:val="Standard"/>
    <w:qFormat/>
    <w:pPr>
      <w:suppressLineNumbers/>
      <w:spacing w:after="283"/>
    </w:pPr>
    <w:rPr>
      <w:sz w:val="12"/>
      <w:szCs w:val="12"/>
    </w:rPr>
  </w:style>
  <w:style w:type="paragraph" w:styleId="Commentaire">
    <w:name w:val="annotation text"/>
    <w:basedOn w:val="Normal"/>
    <w:link w:val="CommentaireCar"/>
    <w:uiPriority w:val="99"/>
    <w:semiHidden/>
    <w:unhideWhenUsed/>
    <w:qFormat/>
    <w:rPr>
      <w:sz w:val="20"/>
      <w:szCs w:val="20"/>
    </w:rPr>
  </w:style>
  <w:style w:type="paragraph" w:styleId="Textedebulles">
    <w:name w:val="Balloon Text"/>
    <w:basedOn w:val="Normal"/>
    <w:link w:val="TextedebullesCar"/>
    <w:uiPriority w:val="99"/>
    <w:semiHidden/>
    <w:unhideWhenUsed/>
    <w:qFormat/>
    <w:rsid w:val="00756D28"/>
    <w:rPr>
      <w:rFonts w:ascii="Segoe UI" w:hAnsi="Segoe UI" w:cs="Segoe UI"/>
      <w:sz w:val="18"/>
      <w:szCs w:val="18"/>
    </w:rPr>
  </w:style>
  <w:style w:type="numbering" w:customStyle="1" w:styleId="Numrotation4">
    <w:name w:val="Numérotation 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0447">
      <w:bodyDiv w:val="1"/>
      <w:marLeft w:val="0"/>
      <w:marRight w:val="0"/>
      <w:marTop w:val="0"/>
      <w:marBottom w:val="0"/>
      <w:divBdr>
        <w:top w:val="none" w:sz="0" w:space="0" w:color="auto"/>
        <w:left w:val="none" w:sz="0" w:space="0" w:color="auto"/>
        <w:bottom w:val="none" w:sz="0" w:space="0" w:color="auto"/>
        <w:right w:val="none" w:sz="0" w:space="0" w:color="auto"/>
      </w:divBdr>
      <w:divsChild>
        <w:div w:id="1259481871">
          <w:marLeft w:val="0"/>
          <w:marRight w:val="0"/>
          <w:marTop w:val="0"/>
          <w:marBottom w:val="0"/>
          <w:divBdr>
            <w:top w:val="none" w:sz="0" w:space="0" w:color="auto"/>
            <w:left w:val="none" w:sz="0" w:space="0" w:color="auto"/>
            <w:bottom w:val="none" w:sz="0" w:space="0" w:color="auto"/>
            <w:right w:val="none" w:sz="0" w:space="0" w:color="auto"/>
          </w:divBdr>
        </w:div>
        <w:div w:id="2011565496">
          <w:marLeft w:val="0"/>
          <w:marRight w:val="0"/>
          <w:marTop w:val="0"/>
          <w:marBottom w:val="0"/>
          <w:divBdr>
            <w:top w:val="none" w:sz="0" w:space="0" w:color="auto"/>
            <w:left w:val="none" w:sz="0" w:space="0" w:color="auto"/>
            <w:bottom w:val="none" w:sz="0" w:space="0" w:color="auto"/>
            <w:right w:val="none" w:sz="0" w:space="0" w:color="auto"/>
          </w:divBdr>
        </w:div>
        <w:div w:id="1572764255">
          <w:marLeft w:val="0"/>
          <w:marRight w:val="0"/>
          <w:marTop w:val="0"/>
          <w:marBottom w:val="0"/>
          <w:divBdr>
            <w:top w:val="none" w:sz="0" w:space="0" w:color="auto"/>
            <w:left w:val="none" w:sz="0" w:space="0" w:color="auto"/>
            <w:bottom w:val="none" w:sz="0" w:space="0" w:color="auto"/>
            <w:right w:val="none" w:sz="0" w:space="0" w:color="auto"/>
          </w:divBdr>
        </w:div>
      </w:divsChild>
    </w:div>
    <w:div w:id="1952201088">
      <w:bodyDiv w:val="1"/>
      <w:marLeft w:val="0"/>
      <w:marRight w:val="0"/>
      <w:marTop w:val="0"/>
      <w:marBottom w:val="0"/>
      <w:divBdr>
        <w:top w:val="none" w:sz="0" w:space="0" w:color="auto"/>
        <w:left w:val="none" w:sz="0" w:space="0" w:color="auto"/>
        <w:bottom w:val="none" w:sz="0" w:space="0" w:color="auto"/>
        <w:right w:val="none" w:sz="0" w:space="0" w:color="auto"/>
      </w:divBdr>
      <w:divsChild>
        <w:div w:id="859392838">
          <w:marLeft w:val="0"/>
          <w:marRight w:val="0"/>
          <w:marTop w:val="0"/>
          <w:marBottom w:val="0"/>
          <w:divBdr>
            <w:top w:val="none" w:sz="0" w:space="0" w:color="auto"/>
            <w:left w:val="none" w:sz="0" w:space="0" w:color="auto"/>
            <w:bottom w:val="none" w:sz="0" w:space="0" w:color="auto"/>
            <w:right w:val="none" w:sz="0" w:space="0" w:color="auto"/>
          </w:divBdr>
        </w:div>
        <w:div w:id="1417634190">
          <w:marLeft w:val="0"/>
          <w:marRight w:val="0"/>
          <w:marTop w:val="0"/>
          <w:marBottom w:val="0"/>
          <w:divBdr>
            <w:top w:val="none" w:sz="0" w:space="0" w:color="auto"/>
            <w:left w:val="none" w:sz="0" w:space="0" w:color="auto"/>
            <w:bottom w:val="none" w:sz="0" w:space="0" w:color="auto"/>
            <w:right w:val="none" w:sz="0" w:space="0" w:color="auto"/>
          </w:divBdr>
        </w:div>
        <w:div w:id="866870348">
          <w:marLeft w:val="0"/>
          <w:marRight w:val="0"/>
          <w:marTop w:val="0"/>
          <w:marBottom w:val="0"/>
          <w:divBdr>
            <w:top w:val="none" w:sz="0" w:space="0" w:color="auto"/>
            <w:left w:val="none" w:sz="0" w:space="0" w:color="auto"/>
            <w:bottom w:val="none" w:sz="0" w:space="0" w:color="auto"/>
            <w:right w:val="none" w:sz="0" w:space="0" w:color="auto"/>
          </w:divBdr>
        </w:div>
        <w:div w:id="1257135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stovec.interieur.gouv.fr/histovec/search"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MONCHATRE THIERRY</dc:creator>
  <dc:description/>
  <cp:lastModifiedBy>MONCHATRE THIERRY</cp:lastModifiedBy>
  <cp:revision>5</cp:revision>
  <cp:lastPrinted>2021-01-12T09:24:00Z</cp:lastPrinted>
  <dcterms:created xsi:type="dcterms:W3CDTF">2021-01-07T11:26:00Z</dcterms:created>
  <dcterms:modified xsi:type="dcterms:W3CDTF">2021-01-13T09:50:00Z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